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9A" w:rsidRPr="00F24068" w:rsidRDefault="00F24068" w:rsidP="00F24068">
      <w:pPr>
        <w:jc w:val="both"/>
        <w:rPr>
          <w:rFonts w:ascii="Verdana" w:hAnsi="Verdana" w:cs="Times New Roman"/>
          <w:sz w:val="20"/>
          <w:szCs w:val="20"/>
          <w:shd w:val="clear" w:color="auto" w:fill="FFFFFF"/>
        </w:rPr>
      </w:pPr>
      <w:r w:rsidRPr="00F24068">
        <w:rPr>
          <w:rFonts w:ascii="Verdana" w:hAnsi="Verdana" w:cs="Times New Roman"/>
          <w:noProof/>
          <w:sz w:val="20"/>
          <w:szCs w:val="20"/>
          <w:shd w:val="clear" w:color="auto" w:fill="FFFFFF"/>
          <w:lang w:eastAsia="it-IT"/>
        </w:rPr>
        <w:drawing>
          <wp:inline distT="0" distB="0" distL="0" distR="0">
            <wp:extent cx="6120130" cy="1424923"/>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424923"/>
                    </a:xfrm>
                    <a:prstGeom prst="rect">
                      <a:avLst/>
                    </a:prstGeom>
                    <a:noFill/>
                    <a:ln>
                      <a:noFill/>
                    </a:ln>
                  </pic:spPr>
                </pic:pic>
              </a:graphicData>
            </a:graphic>
          </wp:inline>
        </w:drawing>
      </w:r>
    </w:p>
    <w:p w:rsidR="0002509A" w:rsidRPr="00F24068" w:rsidRDefault="00FF7320" w:rsidP="00F24068">
      <w:pPr>
        <w:jc w:val="both"/>
        <w:rPr>
          <w:rFonts w:ascii="Verdana" w:hAnsi="Verdana" w:cs="Times New Roman"/>
          <w:sz w:val="20"/>
          <w:szCs w:val="20"/>
          <w:shd w:val="clear" w:color="auto" w:fill="FFFFFF"/>
        </w:rPr>
      </w:pPr>
      <w:r>
        <w:rPr>
          <w:rFonts w:ascii="Verdana" w:hAnsi="Verdana" w:cs="Times New Roman"/>
          <w:sz w:val="20"/>
          <w:szCs w:val="20"/>
          <w:shd w:val="clear" w:color="auto" w:fill="FFFFFF"/>
        </w:rPr>
        <w:t xml:space="preserve">Quando una norma positiva è sganciata da una norma normale </w:t>
      </w:r>
      <w:proofErr w:type="spellStart"/>
      <w:r>
        <w:rPr>
          <w:rFonts w:ascii="Verdana" w:hAnsi="Verdana" w:cs="Times New Roman"/>
          <w:sz w:val="20"/>
          <w:szCs w:val="20"/>
          <w:shd w:val="clear" w:color="auto" w:fill="FFFFFF"/>
        </w:rPr>
        <w:t>sirischia</w:t>
      </w:r>
      <w:proofErr w:type="spellEnd"/>
      <w:r>
        <w:rPr>
          <w:rFonts w:ascii="Verdana" w:hAnsi="Verdana" w:cs="Times New Roman"/>
          <w:sz w:val="20"/>
          <w:szCs w:val="20"/>
          <w:shd w:val="clear" w:color="auto" w:fill="FFFFFF"/>
        </w:rPr>
        <w:t xml:space="preserve"> di </w:t>
      </w:r>
      <w:proofErr w:type="spellStart"/>
      <w:r>
        <w:rPr>
          <w:rFonts w:ascii="Verdana" w:hAnsi="Verdana" w:cs="Times New Roman"/>
          <w:sz w:val="20"/>
          <w:szCs w:val="20"/>
          <w:shd w:val="clear" w:color="auto" w:fill="FFFFFF"/>
        </w:rPr>
        <w:t>peredre</w:t>
      </w:r>
      <w:proofErr w:type="spellEnd"/>
      <w:r>
        <w:rPr>
          <w:rFonts w:ascii="Verdana" w:hAnsi="Verdana" w:cs="Times New Roman"/>
          <w:sz w:val="20"/>
          <w:szCs w:val="20"/>
          <w:shd w:val="clear" w:color="auto" w:fill="FFFFFF"/>
        </w:rPr>
        <w:t xml:space="preserve"> la </w:t>
      </w:r>
      <w:proofErr w:type="spellStart"/>
      <w:r>
        <w:rPr>
          <w:rFonts w:ascii="Verdana" w:hAnsi="Verdana" w:cs="Times New Roman"/>
          <w:sz w:val="20"/>
          <w:szCs w:val="20"/>
          <w:shd w:val="clear" w:color="auto" w:fill="FFFFFF"/>
        </w:rPr>
        <w:t>prpria</w:t>
      </w:r>
      <w:proofErr w:type="spellEnd"/>
      <w:r>
        <w:rPr>
          <w:rFonts w:ascii="Verdana" w:hAnsi="Verdana" w:cs="Times New Roman"/>
          <w:sz w:val="20"/>
          <w:szCs w:val="20"/>
          <w:shd w:val="clear" w:color="auto" w:fill="FFFFFF"/>
        </w:rPr>
        <w:t xml:space="preserve"> umanità.</w:t>
      </w:r>
    </w:p>
    <w:p w:rsidR="00ED10D6" w:rsidRPr="00F24068" w:rsidRDefault="00ED10D6" w:rsidP="00F24068">
      <w:pPr>
        <w:jc w:val="both"/>
        <w:rPr>
          <w:rFonts w:ascii="Verdana" w:hAnsi="Verdana" w:cs="Times New Roman"/>
          <w:sz w:val="20"/>
          <w:szCs w:val="20"/>
          <w:shd w:val="clear" w:color="auto" w:fill="FFFFFF"/>
        </w:rPr>
      </w:pPr>
      <w:r w:rsidRPr="00F24068">
        <w:rPr>
          <w:rFonts w:ascii="Verdana" w:hAnsi="Verdana" w:cs="Times New Roman"/>
          <w:sz w:val="20"/>
          <w:szCs w:val="20"/>
          <w:shd w:val="clear" w:color="auto" w:fill="FFFFFF"/>
        </w:rPr>
        <w:t>Il discorrere odierno se la Corte Costituzionale darà il via libera all’eutanasia o se sarà una legge del Parlamento a darla al popolo italia</w:t>
      </w:r>
      <w:r w:rsidR="00407810" w:rsidRPr="00F24068">
        <w:rPr>
          <w:rFonts w:ascii="Verdana" w:hAnsi="Verdana" w:cs="Times New Roman"/>
          <w:sz w:val="20"/>
          <w:szCs w:val="20"/>
          <w:shd w:val="clear" w:color="auto" w:fill="FFFFFF"/>
        </w:rPr>
        <w:t>no parte da lontano e non dalla sentenza del Tribunale di Milano</w:t>
      </w:r>
      <w:r w:rsidRPr="00F24068">
        <w:rPr>
          <w:rFonts w:ascii="Verdana" w:hAnsi="Verdana" w:cs="Times New Roman"/>
          <w:sz w:val="20"/>
          <w:szCs w:val="20"/>
          <w:shd w:val="clear" w:color="auto" w:fill="FFFFFF"/>
        </w:rPr>
        <w:t xml:space="preserve">. </w:t>
      </w:r>
    </w:p>
    <w:p w:rsidR="00ED10D6" w:rsidRPr="00F24068" w:rsidRDefault="00ED10D6" w:rsidP="00F24068">
      <w:pPr>
        <w:jc w:val="both"/>
        <w:rPr>
          <w:rFonts w:ascii="Verdana" w:hAnsi="Verdana" w:cs="Times New Roman"/>
          <w:sz w:val="20"/>
          <w:szCs w:val="20"/>
          <w:shd w:val="clear" w:color="auto" w:fill="FFFFFF"/>
        </w:rPr>
      </w:pPr>
      <w:r w:rsidRPr="00F24068">
        <w:rPr>
          <w:rFonts w:ascii="Verdana" w:hAnsi="Verdana" w:cs="Times New Roman"/>
          <w:sz w:val="20"/>
          <w:szCs w:val="20"/>
          <w:shd w:val="clear" w:color="auto" w:fill="FFFFFF"/>
        </w:rPr>
        <w:t>Da quando un orientamento di parte della  politica ed un orientamento di parte della magistratura, un passo alla volta dietro lo scudo della tutela dei diritti di tutti, del riconoscimento della libertà</w:t>
      </w:r>
      <w:r w:rsidR="00CA3EA9" w:rsidRPr="00F24068">
        <w:rPr>
          <w:rFonts w:ascii="Verdana" w:hAnsi="Verdana" w:cs="Times New Roman"/>
          <w:sz w:val="20"/>
          <w:szCs w:val="20"/>
          <w:shd w:val="clear" w:color="auto" w:fill="FFFFFF"/>
        </w:rPr>
        <w:t xml:space="preserve">, </w:t>
      </w:r>
      <w:r w:rsidRPr="00F24068">
        <w:rPr>
          <w:rFonts w:ascii="Verdana" w:hAnsi="Verdana" w:cs="Times New Roman"/>
          <w:sz w:val="20"/>
          <w:szCs w:val="20"/>
          <w:shd w:val="clear" w:color="auto" w:fill="FFFFFF"/>
        </w:rPr>
        <w:t xml:space="preserve"> dell’autodeterminazione e della libertà personale </w:t>
      </w:r>
      <w:r w:rsidR="00407810" w:rsidRPr="00F24068">
        <w:rPr>
          <w:rFonts w:ascii="Verdana" w:hAnsi="Verdana" w:cs="Times New Roman"/>
          <w:sz w:val="20"/>
          <w:szCs w:val="20"/>
          <w:shd w:val="clear" w:color="auto" w:fill="FFFFFF"/>
        </w:rPr>
        <w:t xml:space="preserve">ci sta portando via </w:t>
      </w:r>
      <w:proofErr w:type="spellStart"/>
      <w:r w:rsidR="00407810" w:rsidRPr="00F24068">
        <w:rPr>
          <w:rFonts w:ascii="Verdana" w:hAnsi="Verdana" w:cs="Times New Roman"/>
          <w:sz w:val="20"/>
          <w:szCs w:val="20"/>
          <w:shd w:val="clear" w:color="auto" w:fill="FFFFFF"/>
        </w:rPr>
        <w:t>via</w:t>
      </w:r>
      <w:proofErr w:type="spellEnd"/>
      <w:r w:rsidR="00407810" w:rsidRPr="00F24068">
        <w:rPr>
          <w:rFonts w:ascii="Verdana" w:hAnsi="Verdana" w:cs="Times New Roman"/>
          <w:sz w:val="20"/>
          <w:szCs w:val="20"/>
          <w:shd w:val="clear" w:color="auto" w:fill="FFFFFF"/>
        </w:rPr>
        <w:t xml:space="preserve"> lontano</w:t>
      </w:r>
      <w:r w:rsidR="00681D17" w:rsidRPr="00F24068">
        <w:rPr>
          <w:rFonts w:ascii="Verdana" w:hAnsi="Verdana" w:cs="Times New Roman"/>
          <w:sz w:val="20"/>
          <w:szCs w:val="20"/>
          <w:shd w:val="clear" w:color="auto" w:fill="FFFFFF"/>
        </w:rPr>
        <w:t>:</w:t>
      </w:r>
      <w:r w:rsidR="00407810" w:rsidRPr="00F24068">
        <w:rPr>
          <w:rFonts w:ascii="Verdana" w:hAnsi="Verdana" w:cs="Times New Roman"/>
          <w:sz w:val="20"/>
          <w:szCs w:val="20"/>
          <w:shd w:val="clear" w:color="auto" w:fill="FFFFFF"/>
        </w:rPr>
        <w:t xml:space="preserve"> dal diritto al vivere per sostituirlo con il  diritto di morire e far morire. Quindi dal diritto d’aborto per riconoscere il diritto di una donna alla propria libertà  corrisponde un dovere o obbligo di morire di un feto indifeso e indifendibile perché non c</w:t>
      </w:r>
      <w:r w:rsidR="00681D17" w:rsidRPr="00F24068">
        <w:rPr>
          <w:rFonts w:ascii="Verdana" w:hAnsi="Verdana" w:cs="Times New Roman"/>
          <w:sz w:val="20"/>
          <w:szCs w:val="20"/>
          <w:shd w:val="clear" w:color="auto" w:fill="FFFFFF"/>
        </w:rPr>
        <w:t>’</w:t>
      </w:r>
      <w:r w:rsidR="00407810" w:rsidRPr="00F24068">
        <w:rPr>
          <w:rFonts w:ascii="Verdana" w:hAnsi="Verdana" w:cs="Times New Roman"/>
          <w:sz w:val="20"/>
          <w:szCs w:val="20"/>
          <w:shd w:val="clear" w:color="auto" w:fill="FFFFFF"/>
        </w:rPr>
        <w:t xml:space="preserve">è ancora una norma che riconosca </w:t>
      </w:r>
      <w:r w:rsidR="00681D17" w:rsidRPr="00F24068">
        <w:rPr>
          <w:rFonts w:ascii="Verdana" w:hAnsi="Verdana" w:cs="Times New Roman"/>
          <w:sz w:val="20"/>
          <w:szCs w:val="20"/>
          <w:shd w:val="clear" w:color="auto" w:fill="FFFFFF"/>
        </w:rPr>
        <w:t xml:space="preserve">il feto </w:t>
      </w:r>
      <w:r w:rsidR="00407810" w:rsidRPr="00F24068">
        <w:rPr>
          <w:rFonts w:ascii="Verdana" w:hAnsi="Verdana" w:cs="Times New Roman"/>
          <w:sz w:val="20"/>
          <w:szCs w:val="20"/>
          <w:shd w:val="clear" w:color="auto" w:fill="FFFFFF"/>
        </w:rPr>
        <w:t>come soggetto giuridico. E così dal diritto a volersi suicidare</w:t>
      </w:r>
      <w:r w:rsidR="00CA3EA9" w:rsidRPr="00F24068">
        <w:rPr>
          <w:rFonts w:ascii="Verdana" w:hAnsi="Verdana" w:cs="Times New Roman"/>
          <w:sz w:val="20"/>
          <w:szCs w:val="20"/>
          <w:shd w:val="clear" w:color="auto" w:fill="FFFFFF"/>
        </w:rPr>
        <w:t xml:space="preserve"> si vuole passare</w:t>
      </w:r>
      <w:r w:rsidR="00407810" w:rsidRPr="00F24068">
        <w:rPr>
          <w:rFonts w:ascii="Verdana" w:hAnsi="Verdana" w:cs="Times New Roman"/>
          <w:sz w:val="20"/>
          <w:szCs w:val="20"/>
          <w:shd w:val="clear" w:color="auto" w:fill="FFFFFF"/>
        </w:rPr>
        <w:t xml:space="preserve"> al dovere, obbligo per medici, infermieri, strutture sanitarie a prestare la propria professione</w:t>
      </w:r>
      <w:r w:rsidR="0063444F" w:rsidRPr="00F24068">
        <w:rPr>
          <w:rFonts w:ascii="Verdana" w:hAnsi="Verdana" w:cs="Times New Roman"/>
          <w:sz w:val="20"/>
          <w:szCs w:val="20"/>
          <w:shd w:val="clear" w:color="auto" w:fill="FFFFFF"/>
        </w:rPr>
        <w:t xml:space="preserve"> in maniera stravolta,</w:t>
      </w:r>
      <w:r w:rsidR="00407810" w:rsidRPr="00F24068">
        <w:rPr>
          <w:rFonts w:ascii="Verdana" w:hAnsi="Verdana" w:cs="Times New Roman"/>
          <w:sz w:val="20"/>
          <w:szCs w:val="20"/>
          <w:shd w:val="clear" w:color="auto" w:fill="FFFFFF"/>
        </w:rPr>
        <w:t xml:space="preserve"> anziché per la salute e per la vita ma per dare la morte.</w:t>
      </w:r>
    </w:p>
    <w:p w:rsidR="00407810" w:rsidRPr="00F24068" w:rsidRDefault="00407810" w:rsidP="00F24068">
      <w:pPr>
        <w:jc w:val="both"/>
        <w:rPr>
          <w:rFonts w:ascii="Verdana" w:hAnsi="Verdana" w:cs="Times New Roman"/>
          <w:sz w:val="20"/>
          <w:szCs w:val="20"/>
          <w:shd w:val="clear" w:color="auto" w:fill="FFFFFF"/>
        </w:rPr>
      </w:pPr>
      <w:r w:rsidRPr="00F24068">
        <w:rPr>
          <w:rFonts w:ascii="Verdana" w:hAnsi="Verdana" w:cs="Times New Roman"/>
          <w:sz w:val="20"/>
          <w:szCs w:val="20"/>
          <w:shd w:val="clear" w:color="auto" w:fill="FFFFFF"/>
        </w:rPr>
        <w:t>Prima della promulgazione della legge</w:t>
      </w:r>
      <w:r w:rsidR="00ED10D6" w:rsidRPr="00F24068">
        <w:rPr>
          <w:rFonts w:ascii="Verdana" w:hAnsi="Verdana" w:cs="Times New Roman"/>
          <w:sz w:val="20"/>
          <w:szCs w:val="20"/>
          <w:shd w:val="clear" w:color="auto" w:fill="FFFFFF"/>
        </w:rPr>
        <w:t xml:space="preserve">  219 del 2017 sulle </w:t>
      </w:r>
      <w:proofErr w:type="spellStart"/>
      <w:r w:rsidR="00ED10D6" w:rsidRPr="00F24068">
        <w:rPr>
          <w:rFonts w:ascii="Verdana" w:hAnsi="Verdana" w:cs="Times New Roman"/>
          <w:sz w:val="20"/>
          <w:szCs w:val="20"/>
          <w:shd w:val="clear" w:color="auto" w:fill="FFFFFF"/>
        </w:rPr>
        <w:t>Dat</w:t>
      </w:r>
      <w:proofErr w:type="spellEnd"/>
      <w:r w:rsidR="00ED10D6" w:rsidRPr="00F24068">
        <w:rPr>
          <w:rFonts w:ascii="Verdana" w:hAnsi="Verdana" w:cs="Times New Roman"/>
          <w:sz w:val="20"/>
          <w:szCs w:val="20"/>
          <w:shd w:val="clear" w:color="auto" w:fill="FFFFFF"/>
        </w:rPr>
        <w:t xml:space="preserve"> e fine vita,</w:t>
      </w:r>
      <w:r w:rsidRPr="00F24068">
        <w:rPr>
          <w:rFonts w:ascii="Verdana" w:hAnsi="Verdana" w:cs="Times New Roman"/>
          <w:sz w:val="20"/>
          <w:szCs w:val="20"/>
          <w:shd w:val="clear" w:color="auto" w:fill="FFFFFF"/>
        </w:rPr>
        <w:t xml:space="preserve">si era avvertito </w:t>
      </w:r>
      <w:r w:rsidR="00681D17" w:rsidRPr="00F24068">
        <w:rPr>
          <w:rFonts w:ascii="Verdana" w:hAnsi="Verdana" w:cs="Times New Roman"/>
          <w:sz w:val="20"/>
          <w:szCs w:val="20"/>
          <w:shd w:val="clear" w:color="auto" w:fill="FFFFFF"/>
        </w:rPr>
        <w:t xml:space="preserve">da varie parti, anche tramite un Convegno della Nostra associazione Avvocatura in Missione </w:t>
      </w:r>
      <w:r w:rsidRPr="00F24068">
        <w:rPr>
          <w:rFonts w:ascii="Verdana" w:hAnsi="Verdana" w:cs="Times New Roman"/>
          <w:sz w:val="20"/>
          <w:szCs w:val="20"/>
          <w:shd w:val="clear" w:color="auto" w:fill="FFFFFF"/>
        </w:rPr>
        <w:t xml:space="preserve">che si sarebbe </w:t>
      </w:r>
      <w:r w:rsidR="00ED10D6" w:rsidRPr="00F24068">
        <w:rPr>
          <w:rFonts w:ascii="Verdana" w:hAnsi="Verdana" w:cs="Times New Roman"/>
          <w:sz w:val="20"/>
          <w:szCs w:val="20"/>
          <w:shd w:val="clear" w:color="auto" w:fill="FFFFFF"/>
        </w:rPr>
        <w:t xml:space="preserve"> perven</w:t>
      </w:r>
      <w:r w:rsidRPr="00F24068">
        <w:rPr>
          <w:rFonts w:ascii="Verdana" w:hAnsi="Verdana" w:cs="Times New Roman"/>
          <w:sz w:val="20"/>
          <w:szCs w:val="20"/>
          <w:shd w:val="clear" w:color="auto" w:fill="FFFFFF"/>
        </w:rPr>
        <w:t>uti</w:t>
      </w:r>
      <w:r w:rsidR="00ED10D6" w:rsidRPr="00F24068">
        <w:rPr>
          <w:rFonts w:ascii="Verdana" w:hAnsi="Verdana" w:cs="Times New Roman"/>
          <w:sz w:val="20"/>
          <w:szCs w:val="20"/>
          <w:shd w:val="clear" w:color="auto" w:fill="FFFFFF"/>
        </w:rPr>
        <w:t xml:space="preserve"> alla conclusione che, di fatto, nel nostro ordinamento giuridico</w:t>
      </w:r>
      <w:r w:rsidR="00681D17" w:rsidRPr="00F24068">
        <w:rPr>
          <w:rFonts w:ascii="Verdana" w:hAnsi="Verdana" w:cs="Times New Roman"/>
          <w:sz w:val="20"/>
          <w:szCs w:val="20"/>
          <w:shd w:val="clear" w:color="auto" w:fill="FFFFFF"/>
        </w:rPr>
        <w:t xml:space="preserve"> si sarebbe </w:t>
      </w:r>
      <w:r w:rsidR="00ED10D6" w:rsidRPr="00F24068">
        <w:rPr>
          <w:rFonts w:ascii="Verdana" w:hAnsi="Verdana" w:cs="Times New Roman"/>
          <w:sz w:val="20"/>
          <w:szCs w:val="20"/>
          <w:shd w:val="clear" w:color="auto" w:fill="FFFFFF"/>
        </w:rPr>
        <w:t xml:space="preserve"> introdotta l’eutanasia, sia pur  mascherata. </w:t>
      </w:r>
    </w:p>
    <w:p w:rsidR="00407810" w:rsidRPr="00F24068" w:rsidRDefault="00681D17" w:rsidP="00F24068">
      <w:pPr>
        <w:jc w:val="both"/>
        <w:rPr>
          <w:rFonts w:ascii="Verdana" w:hAnsi="Verdana" w:cs="Times New Roman"/>
          <w:sz w:val="20"/>
          <w:szCs w:val="20"/>
          <w:shd w:val="clear" w:color="auto" w:fill="FFFFFF"/>
        </w:rPr>
      </w:pPr>
      <w:r w:rsidRPr="00F24068">
        <w:rPr>
          <w:rFonts w:ascii="Verdana" w:hAnsi="Verdana" w:cs="Times New Roman"/>
          <w:sz w:val="20"/>
          <w:szCs w:val="20"/>
          <w:shd w:val="clear" w:color="auto" w:fill="FFFFFF"/>
        </w:rPr>
        <w:t>Infatti</w:t>
      </w:r>
      <w:r w:rsidR="00407810" w:rsidRPr="00F24068">
        <w:rPr>
          <w:rFonts w:ascii="Verdana" w:hAnsi="Verdana" w:cs="Times New Roman"/>
          <w:sz w:val="20"/>
          <w:szCs w:val="20"/>
          <w:shd w:val="clear" w:color="auto" w:fill="FFFFFF"/>
        </w:rPr>
        <w:t xml:space="preserve"> da quella</w:t>
      </w:r>
      <w:r w:rsidR="00800A45" w:rsidRPr="00F24068">
        <w:rPr>
          <w:rFonts w:ascii="Verdana" w:hAnsi="Verdana" w:cs="Times New Roman"/>
          <w:sz w:val="20"/>
          <w:szCs w:val="20"/>
          <w:shd w:val="clear" w:color="auto" w:fill="FFFFFF"/>
        </w:rPr>
        <w:t xml:space="preserve"> equiparazione del sostentamento artificiale  a cura sanitaria da poter liberamente rinunciare ,di fatto si introduceva eutanasia mascherata ed ora la Corte Costituzionale toglie quella maschera e richiede di andare avanti nel riconoscimento del diritto di autodeterminarsi</w:t>
      </w:r>
      <w:r w:rsidR="0002509A" w:rsidRPr="00F24068">
        <w:rPr>
          <w:rFonts w:ascii="Verdana" w:hAnsi="Verdana" w:cs="Times New Roman"/>
          <w:sz w:val="20"/>
          <w:szCs w:val="20"/>
          <w:shd w:val="clear" w:color="auto" w:fill="FFFFFF"/>
        </w:rPr>
        <w:t xml:space="preserve"> </w:t>
      </w:r>
      <w:r w:rsidR="0063444F" w:rsidRPr="00F24068">
        <w:rPr>
          <w:rFonts w:ascii="Verdana" w:hAnsi="Verdana" w:cs="Times New Roman"/>
          <w:sz w:val="20"/>
          <w:szCs w:val="20"/>
          <w:shd w:val="clear" w:color="auto" w:fill="FFFFFF"/>
        </w:rPr>
        <w:t xml:space="preserve">nel volere la morte </w:t>
      </w:r>
      <w:r w:rsidR="0002509A" w:rsidRPr="00F24068">
        <w:rPr>
          <w:rFonts w:ascii="Verdana" w:hAnsi="Verdana" w:cs="Times New Roman"/>
          <w:sz w:val="20"/>
          <w:szCs w:val="20"/>
          <w:shd w:val="clear" w:color="auto" w:fill="FFFFFF"/>
        </w:rPr>
        <w:t>che coinvolga terzi</w:t>
      </w:r>
      <w:r w:rsidR="00CA3EA9" w:rsidRPr="00F24068">
        <w:rPr>
          <w:rFonts w:ascii="Verdana" w:hAnsi="Verdana" w:cs="Times New Roman"/>
          <w:sz w:val="20"/>
          <w:szCs w:val="20"/>
          <w:shd w:val="clear" w:color="auto" w:fill="FFFFFF"/>
        </w:rPr>
        <w:t>.</w:t>
      </w:r>
    </w:p>
    <w:p w:rsidR="00CA3EA9" w:rsidRPr="00F24068" w:rsidRDefault="00CA3EA9" w:rsidP="00F24068">
      <w:pPr>
        <w:jc w:val="both"/>
        <w:rPr>
          <w:rFonts w:ascii="Verdana" w:hAnsi="Verdana" w:cs="Times New Roman"/>
          <w:sz w:val="20"/>
          <w:szCs w:val="20"/>
          <w:shd w:val="clear" w:color="auto" w:fill="FFFFFF"/>
        </w:rPr>
      </w:pPr>
      <w:r w:rsidRPr="00F24068">
        <w:rPr>
          <w:rFonts w:ascii="Verdana" w:hAnsi="Verdana" w:cs="Times New Roman"/>
          <w:sz w:val="20"/>
          <w:szCs w:val="20"/>
          <w:shd w:val="clear" w:color="auto" w:fill="FFFFFF"/>
        </w:rPr>
        <w:t xml:space="preserve">La </w:t>
      </w:r>
      <w:r w:rsidR="00C87EC1" w:rsidRPr="00F24068">
        <w:rPr>
          <w:rFonts w:ascii="Verdana" w:hAnsi="Verdana" w:cs="Times New Roman"/>
          <w:sz w:val="20"/>
          <w:szCs w:val="20"/>
          <w:shd w:val="clear" w:color="auto" w:fill="FFFFFF"/>
        </w:rPr>
        <w:t xml:space="preserve">Corte osserva: </w:t>
      </w:r>
      <w:r w:rsidR="0002509A" w:rsidRPr="00F24068">
        <w:rPr>
          <w:rFonts w:ascii="Verdana" w:hAnsi="Verdana" w:cs="Times New Roman"/>
          <w:sz w:val="20"/>
          <w:szCs w:val="20"/>
          <w:shd w:val="clear" w:color="auto" w:fill="FFFFFF"/>
        </w:rPr>
        <w:t>“</w:t>
      </w:r>
      <w:r w:rsidRPr="00F24068">
        <w:rPr>
          <w:rFonts w:ascii="Verdana" w:hAnsi="Verdana" w:cs="Times New Roman"/>
          <w:i/>
          <w:sz w:val="20"/>
          <w:szCs w:val="20"/>
          <w:shd w:val="clear" w:color="auto" w:fill="FFFFFF"/>
        </w:rPr>
        <w:t xml:space="preserve"> se chi è mantenuto in vita da un trattamento di sostegno artificiale è considerato dall’ordinamento in grado, di prendere la decisione di porre termine alla propria esistenza tramite l’interruzione di tali  trattamenti, NON SI VEDE PERCHE’ il medesimo soggetto debba essere viceversa ritenuto bisognoso di una</w:t>
      </w:r>
      <w:r w:rsidR="0002509A" w:rsidRPr="00F24068">
        <w:rPr>
          <w:rFonts w:ascii="Verdana" w:hAnsi="Verdana" w:cs="Times New Roman"/>
          <w:i/>
          <w:sz w:val="20"/>
          <w:szCs w:val="20"/>
          <w:shd w:val="clear" w:color="auto" w:fill="FFFFFF"/>
        </w:rPr>
        <w:t xml:space="preserve"> ferrea protezione contro la pro</w:t>
      </w:r>
      <w:r w:rsidRPr="00F24068">
        <w:rPr>
          <w:rFonts w:ascii="Verdana" w:hAnsi="Verdana" w:cs="Times New Roman"/>
          <w:i/>
          <w:sz w:val="20"/>
          <w:szCs w:val="20"/>
          <w:shd w:val="clear" w:color="auto" w:fill="FFFFFF"/>
        </w:rPr>
        <w:t>pria volontà</w:t>
      </w:r>
      <w:r w:rsidR="00C87EC1" w:rsidRPr="00F24068">
        <w:rPr>
          <w:rFonts w:ascii="Verdana" w:hAnsi="Verdana" w:cs="Times New Roman"/>
          <w:i/>
          <w:sz w:val="20"/>
          <w:szCs w:val="20"/>
          <w:shd w:val="clear" w:color="auto" w:fill="FFFFFF"/>
        </w:rPr>
        <w:t xml:space="preserve">, quando si discute della decisione di concludere la propria esistenza con l’AIUTO </w:t>
      </w:r>
      <w:proofErr w:type="spellStart"/>
      <w:r w:rsidR="00C87EC1" w:rsidRPr="00F24068">
        <w:rPr>
          <w:rFonts w:ascii="Verdana" w:hAnsi="Verdana" w:cs="Times New Roman"/>
          <w:i/>
          <w:sz w:val="20"/>
          <w:szCs w:val="20"/>
          <w:shd w:val="clear" w:color="auto" w:fill="FFFFFF"/>
        </w:rPr>
        <w:t>DI</w:t>
      </w:r>
      <w:proofErr w:type="spellEnd"/>
      <w:r w:rsidR="00C87EC1" w:rsidRPr="00F24068">
        <w:rPr>
          <w:rFonts w:ascii="Verdana" w:hAnsi="Verdana" w:cs="Times New Roman"/>
          <w:i/>
          <w:sz w:val="20"/>
          <w:szCs w:val="20"/>
          <w:shd w:val="clear" w:color="auto" w:fill="FFFFFF"/>
        </w:rPr>
        <w:t xml:space="preserve"> ALTRI, quale </w:t>
      </w:r>
      <w:r w:rsidR="00C87EC1" w:rsidRPr="00F24068">
        <w:rPr>
          <w:rFonts w:ascii="Verdana" w:hAnsi="Verdana" w:cs="Times New Roman"/>
          <w:b/>
          <w:i/>
          <w:sz w:val="20"/>
          <w:szCs w:val="20"/>
          <w:u w:val="single"/>
          <w:shd w:val="clear" w:color="auto" w:fill="FFFFFF"/>
        </w:rPr>
        <w:t xml:space="preserve">alternativa reputata maggiormente dignitosa </w:t>
      </w:r>
      <w:r w:rsidR="00C87EC1" w:rsidRPr="00F24068">
        <w:rPr>
          <w:rFonts w:ascii="Verdana" w:hAnsi="Verdana" w:cs="Times New Roman"/>
          <w:i/>
          <w:sz w:val="20"/>
          <w:szCs w:val="20"/>
          <w:shd w:val="clear" w:color="auto" w:fill="FFFFFF"/>
        </w:rPr>
        <w:t>alla predetta interruzion</w:t>
      </w:r>
      <w:r w:rsidR="00C87EC1" w:rsidRPr="00F24068">
        <w:rPr>
          <w:rFonts w:ascii="Verdana" w:hAnsi="Verdana" w:cs="Times New Roman"/>
          <w:sz w:val="20"/>
          <w:szCs w:val="20"/>
          <w:shd w:val="clear" w:color="auto" w:fill="FFFFFF"/>
        </w:rPr>
        <w:t>e”:</w:t>
      </w:r>
    </w:p>
    <w:p w:rsidR="002A5AB3" w:rsidRPr="00F24068" w:rsidRDefault="00C87EC1" w:rsidP="00F24068">
      <w:pPr>
        <w:spacing w:before="100" w:beforeAutospacing="1" w:after="100" w:afterAutospacing="1" w:line="240" w:lineRule="auto"/>
        <w:jc w:val="both"/>
        <w:rPr>
          <w:rFonts w:ascii="Verdana" w:eastAsia="Times New Roman" w:hAnsi="Verdana" w:cs="Times New Roman"/>
          <w:sz w:val="20"/>
          <w:szCs w:val="20"/>
          <w:lang w:eastAsia="it-IT"/>
        </w:rPr>
      </w:pPr>
      <w:r w:rsidRPr="00F24068">
        <w:rPr>
          <w:rFonts w:ascii="Verdana" w:hAnsi="Verdana" w:cs="Times New Roman"/>
          <w:sz w:val="20"/>
          <w:szCs w:val="20"/>
        </w:rPr>
        <w:t>Nella Ordinanza</w:t>
      </w:r>
      <w:r w:rsidR="00681D17" w:rsidRPr="00F24068">
        <w:rPr>
          <w:rFonts w:ascii="Verdana" w:hAnsi="Verdana" w:cs="Times New Roman"/>
          <w:sz w:val="20"/>
          <w:szCs w:val="20"/>
        </w:rPr>
        <w:t xml:space="preserve"> n.207/2018 la  Corte stessa </w:t>
      </w:r>
      <w:r w:rsidRPr="00F24068">
        <w:rPr>
          <w:rFonts w:ascii="Verdana" w:hAnsi="Verdana" w:cs="Times New Roman"/>
          <w:sz w:val="20"/>
          <w:szCs w:val="20"/>
        </w:rPr>
        <w:t xml:space="preserve">nel sospendere  la causa e </w:t>
      </w:r>
      <w:r w:rsidR="00681D17" w:rsidRPr="00F24068">
        <w:rPr>
          <w:rFonts w:ascii="Verdana" w:hAnsi="Verdana" w:cs="Times New Roman"/>
          <w:sz w:val="20"/>
          <w:szCs w:val="20"/>
        </w:rPr>
        <w:t>ri</w:t>
      </w:r>
      <w:r w:rsidRPr="00F24068">
        <w:rPr>
          <w:rFonts w:ascii="Verdana" w:hAnsi="Verdana" w:cs="Times New Roman"/>
          <w:sz w:val="20"/>
          <w:szCs w:val="20"/>
        </w:rPr>
        <w:t>mettere la questione nell’UNICA sede opportuna che è il Parlamento, pone in essere una velata minaccia “ se non provvedete lo faremo noi”</w:t>
      </w:r>
      <w:r w:rsidR="0002509A" w:rsidRPr="00F24068">
        <w:rPr>
          <w:rFonts w:ascii="Verdana" w:hAnsi="Verdana" w:cs="Times New Roman"/>
          <w:sz w:val="20"/>
          <w:szCs w:val="20"/>
        </w:rPr>
        <w:t xml:space="preserve">: </w:t>
      </w:r>
      <w:r w:rsidR="002A5AB3" w:rsidRPr="00F24068">
        <w:rPr>
          <w:rFonts w:ascii="Verdana" w:eastAsia="Times New Roman" w:hAnsi="Verdana" w:cs="Times New Roman"/>
          <w:sz w:val="20"/>
          <w:szCs w:val="20"/>
          <w:lang w:eastAsia="it-IT"/>
        </w:rPr>
        <w:t xml:space="preserve">In situazioni analoghe a quella in esame, questa Corte ha, sino ad oggi, dichiarato l’inammissibilità della questione sollevata, accompagnando la pronuncia con un monito al legislatore affinché provvedesse all’adozione della disciplina necessaria al fine di rimuovere il vulnus costituzionale riscontrato: pronuncia alla quale, nel caso in cui il monito fosse rimasto senza riscontro, ha fatto seguito, di norma, una declaratoria di illegittimità costituzionale (ad esempio: sentenza n. 23 del 2013 e successiva sentenza n. 45 del 2015). </w:t>
      </w:r>
    </w:p>
    <w:p w:rsidR="00B46FDB" w:rsidRPr="00F24068" w:rsidRDefault="002A5AB3" w:rsidP="00F24068">
      <w:pPr>
        <w:jc w:val="both"/>
        <w:rPr>
          <w:rFonts w:ascii="Verdana" w:hAnsi="Verdana" w:cs="Times New Roman"/>
          <w:sz w:val="20"/>
          <w:szCs w:val="20"/>
        </w:rPr>
      </w:pPr>
      <w:r w:rsidRPr="00F24068">
        <w:rPr>
          <w:rFonts w:ascii="Verdana" w:hAnsi="Verdana" w:cs="Times New Roman"/>
          <w:sz w:val="20"/>
          <w:szCs w:val="20"/>
        </w:rPr>
        <w:lastRenderedPageBreak/>
        <w:t>La Corte</w:t>
      </w:r>
      <w:r w:rsidR="00C87EC1" w:rsidRPr="00F24068">
        <w:rPr>
          <w:rFonts w:ascii="Verdana" w:hAnsi="Verdana" w:cs="Times New Roman"/>
          <w:sz w:val="20"/>
          <w:szCs w:val="20"/>
        </w:rPr>
        <w:t xml:space="preserve"> riconosce però che</w:t>
      </w:r>
      <w:r w:rsidR="0063444F" w:rsidRPr="00F24068">
        <w:rPr>
          <w:rFonts w:ascii="Verdana" w:hAnsi="Verdana" w:cs="Times New Roman"/>
          <w:sz w:val="20"/>
          <w:szCs w:val="20"/>
        </w:rPr>
        <w:t xml:space="preserve"> </w:t>
      </w:r>
      <w:r w:rsidR="005A0177" w:rsidRPr="00F24068">
        <w:rPr>
          <w:rFonts w:ascii="Verdana" w:hAnsi="Verdana" w:cs="Times New Roman"/>
          <w:sz w:val="20"/>
          <w:szCs w:val="20"/>
        </w:rPr>
        <w:t xml:space="preserve">la sentenza </w:t>
      </w:r>
      <w:r w:rsidR="00681D17" w:rsidRPr="00F24068">
        <w:rPr>
          <w:rFonts w:ascii="Verdana" w:hAnsi="Verdana" w:cs="Times New Roman"/>
          <w:sz w:val="20"/>
          <w:szCs w:val="20"/>
        </w:rPr>
        <w:t>che andrebbe ad emettere</w:t>
      </w:r>
      <w:r w:rsidR="00C87EC1" w:rsidRPr="00F24068">
        <w:rPr>
          <w:rFonts w:ascii="Verdana" w:hAnsi="Verdana" w:cs="Times New Roman"/>
          <w:sz w:val="20"/>
          <w:szCs w:val="20"/>
        </w:rPr>
        <w:t>, senza che vi sia stato l’intervento del</w:t>
      </w:r>
      <w:r w:rsidR="00B46FDB" w:rsidRPr="00F24068">
        <w:rPr>
          <w:rFonts w:ascii="Verdana" w:hAnsi="Verdana" w:cs="Times New Roman"/>
          <w:sz w:val="20"/>
          <w:szCs w:val="20"/>
        </w:rPr>
        <w:t xml:space="preserve"> Parlame</w:t>
      </w:r>
      <w:r w:rsidR="00C87EC1" w:rsidRPr="00F24068">
        <w:rPr>
          <w:rFonts w:ascii="Verdana" w:hAnsi="Verdana" w:cs="Times New Roman"/>
          <w:sz w:val="20"/>
          <w:szCs w:val="20"/>
        </w:rPr>
        <w:t>nto,</w:t>
      </w:r>
      <w:r w:rsidR="00030AF2" w:rsidRPr="00F24068">
        <w:rPr>
          <w:rFonts w:ascii="Verdana" w:hAnsi="Verdana" w:cs="Times New Roman"/>
          <w:sz w:val="20"/>
          <w:szCs w:val="20"/>
        </w:rPr>
        <w:t xml:space="preserve"> </w:t>
      </w:r>
      <w:r w:rsidR="0063444F" w:rsidRPr="00F24068">
        <w:rPr>
          <w:rFonts w:ascii="Verdana" w:hAnsi="Verdana" w:cs="Times New Roman"/>
          <w:sz w:val="20"/>
          <w:szCs w:val="20"/>
        </w:rPr>
        <w:t xml:space="preserve"> sarebbe </w:t>
      </w:r>
      <w:r w:rsidR="00C87EC1" w:rsidRPr="00F24068">
        <w:rPr>
          <w:rFonts w:ascii="Verdana" w:hAnsi="Verdana" w:cs="Times New Roman"/>
          <w:sz w:val="20"/>
          <w:szCs w:val="20"/>
        </w:rPr>
        <w:t xml:space="preserve"> uno strumento</w:t>
      </w:r>
      <w:r w:rsidR="005A0177" w:rsidRPr="00F24068">
        <w:rPr>
          <w:rFonts w:ascii="Verdana" w:hAnsi="Verdana" w:cs="Times New Roman"/>
          <w:sz w:val="20"/>
          <w:szCs w:val="20"/>
        </w:rPr>
        <w:t xml:space="preserve"> inadeguato</w:t>
      </w:r>
      <w:r w:rsidR="00C87EC1" w:rsidRPr="00F24068">
        <w:rPr>
          <w:rFonts w:ascii="Verdana" w:hAnsi="Verdana" w:cs="Times New Roman"/>
          <w:sz w:val="20"/>
          <w:szCs w:val="20"/>
        </w:rPr>
        <w:t>,</w:t>
      </w:r>
      <w:r w:rsidR="008C7701" w:rsidRPr="00F24068">
        <w:rPr>
          <w:rFonts w:ascii="Verdana" w:hAnsi="Verdana" w:cs="Times New Roman"/>
          <w:sz w:val="20"/>
          <w:szCs w:val="20"/>
        </w:rPr>
        <w:t>perché non è idoneo a legiferare</w:t>
      </w:r>
      <w:r w:rsidR="00B46FDB" w:rsidRPr="00F24068">
        <w:rPr>
          <w:rFonts w:ascii="Verdana" w:hAnsi="Verdana" w:cs="Times New Roman"/>
          <w:sz w:val="20"/>
          <w:szCs w:val="20"/>
        </w:rPr>
        <w:t xml:space="preserve"> sulle varie questioni che gravano</w:t>
      </w:r>
      <w:r w:rsidR="00681D17" w:rsidRPr="00F24068">
        <w:rPr>
          <w:rFonts w:ascii="Verdana" w:hAnsi="Verdana" w:cs="Times New Roman"/>
          <w:sz w:val="20"/>
          <w:szCs w:val="20"/>
        </w:rPr>
        <w:t>.</w:t>
      </w:r>
    </w:p>
    <w:p w:rsidR="0063444F" w:rsidRPr="00F24068" w:rsidRDefault="00681D17" w:rsidP="00F24068">
      <w:pPr>
        <w:spacing w:before="100" w:beforeAutospacing="1" w:after="100" w:afterAutospacing="1" w:line="240" w:lineRule="auto"/>
        <w:jc w:val="both"/>
        <w:rPr>
          <w:rFonts w:ascii="Verdana" w:eastAsia="Times New Roman" w:hAnsi="Verdana" w:cs="Times New Roman"/>
          <w:sz w:val="20"/>
          <w:szCs w:val="20"/>
          <w:lang w:eastAsia="it-IT"/>
        </w:rPr>
      </w:pPr>
      <w:r w:rsidRPr="00F24068">
        <w:rPr>
          <w:rFonts w:ascii="Verdana" w:hAnsi="Verdana" w:cs="Times New Roman"/>
          <w:sz w:val="20"/>
          <w:szCs w:val="20"/>
        </w:rPr>
        <w:t xml:space="preserve"> In ogni caso costringerebbe il Parlamento ad ulteriormente adeguarsi per </w:t>
      </w:r>
      <w:r w:rsidR="00B46FDB" w:rsidRPr="00F24068">
        <w:rPr>
          <w:rFonts w:ascii="Verdana" w:hAnsi="Verdana" w:cs="Times New Roman"/>
          <w:sz w:val="20"/>
          <w:szCs w:val="20"/>
        </w:rPr>
        <w:t xml:space="preserve">emettere una legge che regoli l’eutanasia e sia volta almeno a </w:t>
      </w:r>
      <w:r w:rsidRPr="00F24068">
        <w:rPr>
          <w:rFonts w:ascii="Verdana" w:hAnsi="Verdana" w:cs="Times New Roman"/>
          <w:sz w:val="20"/>
          <w:szCs w:val="20"/>
        </w:rPr>
        <w:t>tutelare quelle parti fragili.</w:t>
      </w:r>
      <w:r w:rsidR="0063444F" w:rsidRPr="00F24068">
        <w:rPr>
          <w:rFonts w:ascii="Verdana" w:eastAsia="Times New Roman" w:hAnsi="Verdana" w:cs="Times New Roman"/>
          <w:sz w:val="20"/>
          <w:szCs w:val="20"/>
          <w:lang w:eastAsia="it-IT"/>
        </w:rPr>
        <w:t xml:space="preserve"> </w:t>
      </w:r>
    </w:p>
    <w:p w:rsidR="0063444F" w:rsidRPr="00F24068" w:rsidRDefault="0063444F" w:rsidP="00F24068">
      <w:pPr>
        <w:spacing w:before="100" w:beforeAutospacing="1" w:after="100" w:afterAutospacing="1" w:line="240" w:lineRule="auto"/>
        <w:jc w:val="both"/>
        <w:rPr>
          <w:rFonts w:ascii="Verdana" w:eastAsia="Times New Roman" w:hAnsi="Verdana" w:cs="Times New Roman"/>
          <w:i/>
          <w:sz w:val="20"/>
          <w:szCs w:val="20"/>
          <w:lang w:eastAsia="it-IT"/>
        </w:rPr>
      </w:pPr>
      <w:r w:rsidRPr="00F24068">
        <w:rPr>
          <w:rFonts w:ascii="Verdana" w:eastAsia="Times New Roman" w:hAnsi="Verdana" w:cs="Times New Roman"/>
          <w:i/>
          <w:sz w:val="20"/>
          <w:szCs w:val="20"/>
          <w:lang w:eastAsia="it-IT"/>
        </w:rPr>
        <w:t xml:space="preserve">“Una simile soluzione lascerebbe, infatti, del tutto priva di disciplina legale la prestazione di aiuto materiale ai pazienti in tali condizioni, in un ambito ad altissima sensibilità </w:t>
      </w:r>
      <w:proofErr w:type="spellStart"/>
      <w:r w:rsidRPr="00F24068">
        <w:rPr>
          <w:rFonts w:ascii="Verdana" w:eastAsia="Times New Roman" w:hAnsi="Verdana" w:cs="Times New Roman"/>
          <w:i/>
          <w:sz w:val="20"/>
          <w:szCs w:val="20"/>
          <w:lang w:eastAsia="it-IT"/>
        </w:rPr>
        <w:t>etico-sociale</w:t>
      </w:r>
      <w:proofErr w:type="spellEnd"/>
      <w:r w:rsidRPr="00F24068">
        <w:rPr>
          <w:rFonts w:ascii="Verdana" w:eastAsia="Times New Roman" w:hAnsi="Verdana" w:cs="Times New Roman"/>
          <w:i/>
          <w:sz w:val="20"/>
          <w:szCs w:val="20"/>
          <w:lang w:eastAsia="it-IT"/>
        </w:rPr>
        <w:t xml:space="preserve"> e rispetto al quale vanno con fermezza preclusi tutti i possibili abusi. </w:t>
      </w:r>
    </w:p>
    <w:p w:rsidR="004A65C0" w:rsidRPr="00F24068" w:rsidRDefault="0063444F" w:rsidP="00F24068">
      <w:pPr>
        <w:jc w:val="both"/>
        <w:rPr>
          <w:rFonts w:ascii="Verdana" w:eastAsia="Times New Roman" w:hAnsi="Verdana" w:cs="Times New Roman"/>
          <w:i/>
          <w:sz w:val="20"/>
          <w:szCs w:val="20"/>
          <w:lang w:eastAsia="it-IT"/>
        </w:rPr>
      </w:pPr>
      <w:r w:rsidRPr="00F24068">
        <w:rPr>
          <w:rFonts w:ascii="Verdana" w:eastAsia="Times New Roman" w:hAnsi="Verdana" w:cs="Times New Roman"/>
          <w:i/>
          <w:sz w:val="20"/>
          <w:szCs w:val="20"/>
          <w:lang w:eastAsia="it-IT"/>
        </w:rPr>
        <w:t>In assenza di una specifica disciplina della materia, più in particolare, qualsiasi soggetto – anche non esercente una professione sanitaria – potrebbe lecitamente offrire, a casa propria o a domicilio, per spirito filantropico o a pagamento, assistenza al suicidio”.</w:t>
      </w:r>
    </w:p>
    <w:p w:rsidR="00681D17" w:rsidRPr="00F24068" w:rsidRDefault="0063444F" w:rsidP="00F24068">
      <w:pPr>
        <w:jc w:val="both"/>
        <w:rPr>
          <w:rFonts w:ascii="Verdana" w:hAnsi="Verdana" w:cs="Times New Roman"/>
          <w:sz w:val="20"/>
          <w:szCs w:val="20"/>
        </w:rPr>
      </w:pPr>
      <w:r w:rsidRPr="00F24068">
        <w:rPr>
          <w:rFonts w:ascii="Verdana" w:hAnsi="Verdana" w:cs="Times New Roman"/>
          <w:sz w:val="20"/>
          <w:szCs w:val="20"/>
        </w:rPr>
        <w:t>A</w:t>
      </w:r>
      <w:r w:rsidR="00681D17" w:rsidRPr="00F24068">
        <w:rPr>
          <w:rFonts w:ascii="Verdana" w:hAnsi="Verdana" w:cs="Times New Roman"/>
          <w:sz w:val="20"/>
          <w:szCs w:val="20"/>
        </w:rPr>
        <w:t xml:space="preserve"> seguito dell’ordinanza, </w:t>
      </w:r>
      <w:r w:rsidR="005A0177" w:rsidRPr="00F24068">
        <w:rPr>
          <w:rFonts w:ascii="Verdana" w:hAnsi="Verdana" w:cs="Times New Roman"/>
          <w:sz w:val="20"/>
          <w:szCs w:val="20"/>
        </w:rPr>
        <w:t xml:space="preserve">in questi mesi si è sviluppato un </w:t>
      </w:r>
      <w:r w:rsidR="00681D17" w:rsidRPr="00F24068">
        <w:rPr>
          <w:rFonts w:ascii="Verdana" w:hAnsi="Verdana" w:cs="Times New Roman"/>
          <w:sz w:val="20"/>
          <w:szCs w:val="20"/>
        </w:rPr>
        <w:t xml:space="preserve">ampio </w:t>
      </w:r>
      <w:r w:rsidR="005A0177" w:rsidRPr="00F24068">
        <w:rPr>
          <w:rFonts w:ascii="Verdana" w:hAnsi="Verdana" w:cs="Times New Roman"/>
          <w:sz w:val="20"/>
          <w:szCs w:val="20"/>
        </w:rPr>
        <w:t>dibattito da cui</w:t>
      </w:r>
      <w:r w:rsidR="008C7701" w:rsidRPr="00F24068">
        <w:rPr>
          <w:rFonts w:ascii="Verdana" w:hAnsi="Verdana" w:cs="Times New Roman"/>
          <w:sz w:val="20"/>
          <w:szCs w:val="20"/>
        </w:rPr>
        <w:t xml:space="preserve"> è emerso che la questione è più</w:t>
      </w:r>
      <w:r w:rsidR="005A0177" w:rsidRPr="00F24068">
        <w:rPr>
          <w:rFonts w:ascii="Verdana" w:hAnsi="Verdana" w:cs="Times New Roman"/>
          <w:sz w:val="20"/>
          <w:szCs w:val="20"/>
        </w:rPr>
        <w:t xml:space="preserve"> complessa </w:t>
      </w:r>
      <w:r w:rsidR="00564EF0" w:rsidRPr="00F24068">
        <w:rPr>
          <w:rFonts w:ascii="Verdana" w:hAnsi="Verdana" w:cs="Times New Roman"/>
          <w:sz w:val="20"/>
          <w:szCs w:val="20"/>
        </w:rPr>
        <w:t>di quanto si pensasse( come ha già illustrato la Corte”</w:t>
      </w:r>
      <w:r w:rsidR="00564EF0" w:rsidRPr="00F24068">
        <w:rPr>
          <w:rFonts w:ascii="Verdana" w:hAnsi="Verdana" w:cs="Times New Roman"/>
          <w:i/>
          <w:sz w:val="20"/>
          <w:szCs w:val="20"/>
        </w:rPr>
        <w:t xml:space="preserve"> </w:t>
      </w:r>
      <w:r w:rsidR="00564EF0" w:rsidRPr="00F24068">
        <w:rPr>
          <w:rFonts w:ascii="Verdana" w:eastAsia="Times New Roman" w:hAnsi="Verdana" w:cs="Times New Roman"/>
          <w:i/>
          <w:sz w:val="20"/>
          <w:szCs w:val="20"/>
          <w:lang w:eastAsia="it-IT"/>
        </w:rPr>
        <w:t>è suscettibile peraltro di investire plurimi profili, ciascuno dei quali, a sua volta, variamente declinabile sulla base di scelte discrezionali: come, ad esempio, le modalità di verifica medica della sussistenza dei presupposti in presenza dei quali una persona possa richiedere l’aiuto, la disciplina del relativo “processo medicalizzato”, l’eventuale riserva esclusiva di somministrazione di tali trattamenti al servizio sanitario nazionale, la possibilità di una obiezione di coscienza del personale sanitario coinvolto nella procedura”)</w:t>
      </w:r>
      <w:r w:rsidR="008C7701" w:rsidRPr="00F24068">
        <w:rPr>
          <w:rFonts w:ascii="Verdana" w:hAnsi="Verdana" w:cs="Times New Roman"/>
          <w:sz w:val="20"/>
          <w:szCs w:val="20"/>
        </w:rPr>
        <w:t xml:space="preserve"> </w:t>
      </w:r>
      <w:r w:rsidR="005A0177" w:rsidRPr="00F24068">
        <w:rPr>
          <w:rFonts w:ascii="Verdana" w:hAnsi="Verdana" w:cs="Times New Roman"/>
          <w:sz w:val="20"/>
          <w:szCs w:val="20"/>
        </w:rPr>
        <w:t xml:space="preserve">e richiede </w:t>
      </w:r>
      <w:r w:rsidR="00564EF0" w:rsidRPr="00F24068">
        <w:rPr>
          <w:rFonts w:ascii="Verdana" w:hAnsi="Verdana" w:cs="Times New Roman"/>
          <w:sz w:val="20"/>
          <w:szCs w:val="20"/>
        </w:rPr>
        <w:t xml:space="preserve">pertanto </w:t>
      </w:r>
      <w:r w:rsidR="005A0177" w:rsidRPr="00F24068">
        <w:rPr>
          <w:rFonts w:ascii="Verdana" w:hAnsi="Verdana" w:cs="Times New Roman"/>
          <w:sz w:val="20"/>
          <w:szCs w:val="20"/>
        </w:rPr>
        <w:t xml:space="preserve">maggior riflessione </w:t>
      </w:r>
      <w:r w:rsidR="008C7701" w:rsidRPr="00F24068">
        <w:rPr>
          <w:rFonts w:ascii="Verdana" w:hAnsi="Verdana" w:cs="Times New Roman"/>
          <w:sz w:val="20"/>
          <w:szCs w:val="20"/>
        </w:rPr>
        <w:t>poi</w:t>
      </w:r>
      <w:r w:rsidR="005A0177" w:rsidRPr="00F24068">
        <w:rPr>
          <w:rFonts w:ascii="Verdana" w:hAnsi="Verdana" w:cs="Times New Roman"/>
          <w:sz w:val="20"/>
          <w:szCs w:val="20"/>
        </w:rPr>
        <w:t xml:space="preserve">ché coinvolge </w:t>
      </w:r>
      <w:r w:rsidR="008C7701" w:rsidRPr="00F24068">
        <w:rPr>
          <w:rFonts w:ascii="Verdana" w:hAnsi="Verdana" w:cs="Times New Roman"/>
          <w:sz w:val="20"/>
          <w:szCs w:val="20"/>
        </w:rPr>
        <w:t xml:space="preserve"> principi supremi dell’ordinamento giuridico,   </w:t>
      </w:r>
      <w:r w:rsidR="00681D17" w:rsidRPr="00F24068">
        <w:rPr>
          <w:rFonts w:ascii="Verdana" w:hAnsi="Verdana" w:cs="Times New Roman"/>
          <w:sz w:val="20"/>
          <w:szCs w:val="20"/>
        </w:rPr>
        <w:t xml:space="preserve">quali </w:t>
      </w:r>
      <w:r w:rsidR="008C7701" w:rsidRPr="00F24068">
        <w:rPr>
          <w:rFonts w:ascii="Verdana" w:hAnsi="Verdana" w:cs="Times New Roman"/>
          <w:sz w:val="20"/>
          <w:szCs w:val="20"/>
        </w:rPr>
        <w:t xml:space="preserve">diritti inviolabili,   </w:t>
      </w:r>
      <w:r w:rsidR="005A0177" w:rsidRPr="00F24068">
        <w:rPr>
          <w:rFonts w:ascii="Verdana" w:hAnsi="Verdana" w:cs="Times New Roman"/>
          <w:sz w:val="20"/>
          <w:szCs w:val="20"/>
        </w:rPr>
        <w:t>la tutela di soggetti deboli, il grande punto interrogativo di abusi v</w:t>
      </w:r>
      <w:r w:rsidR="00681D17" w:rsidRPr="00F24068">
        <w:rPr>
          <w:rFonts w:ascii="Verdana" w:hAnsi="Verdana" w:cs="Times New Roman"/>
          <w:sz w:val="20"/>
          <w:szCs w:val="20"/>
        </w:rPr>
        <w:t xml:space="preserve">erso </w:t>
      </w:r>
      <w:r w:rsidR="005A0177" w:rsidRPr="00F24068">
        <w:rPr>
          <w:rFonts w:ascii="Verdana" w:hAnsi="Verdana" w:cs="Times New Roman"/>
          <w:sz w:val="20"/>
          <w:szCs w:val="20"/>
        </w:rPr>
        <w:t xml:space="preserve">soggetti deboli come mostrano </w:t>
      </w:r>
      <w:r w:rsidR="00030AF2" w:rsidRPr="00F24068">
        <w:rPr>
          <w:rFonts w:ascii="Verdana" w:hAnsi="Verdana" w:cs="Times New Roman"/>
          <w:sz w:val="20"/>
          <w:szCs w:val="20"/>
        </w:rPr>
        <w:t xml:space="preserve">quei pochi </w:t>
      </w:r>
      <w:r w:rsidR="005A0177" w:rsidRPr="00F24068">
        <w:rPr>
          <w:rFonts w:ascii="Verdana" w:hAnsi="Verdana" w:cs="Times New Roman"/>
          <w:sz w:val="20"/>
          <w:szCs w:val="20"/>
        </w:rPr>
        <w:t>paesi</w:t>
      </w:r>
      <w:r w:rsidR="008C7701" w:rsidRPr="00F24068">
        <w:rPr>
          <w:rFonts w:ascii="Verdana" w:hAnsi="Verdana" w:cs="Times New Roman"/>
          <w:sz w:val="20"/>
          <w:szCs w:val="20"/>
        </w:rPr>
        <w:t xml:space="preserve"> </w:t>
      </w:r>
      <w:r w:rsidR="00030AF2" w:rsidRPr="00F24068">
        <w:rPr>
          <w:rFonts w:ascii="Verdana" w:hAnsi="Verdana" w:cs="Times New Roman"/>
          <w:sz w:val="20"/>
          <w:szCs w:val="20"/>
        </w:rPr>
        <w:t>che hanno già accolto in via sperimentale tale disciplina di fine vita. Vediamo come nel</w:t>
      </w:r>
      <w:r w:rsidR="008C7701" w:rsidRPr="00F24068">
        <w:rPr>
          <w:rFonts w:ascii="Verdana" w:hAnsi="Verdana" w:cs="Times New Roman"/>
          <w:sz w:val="20"/>
          <w:szCs w:val="20"/>
        </w:rPr>
        <w:t xml:space="preserve"> </w:t>
      </w:r>
      <w:proofErr w:type="spellStart"/>
      <w:r w:rsidR="008C7701" w:rsidRPr="00F24068">
        <w:rPr>
          <w:rFonts w:ascii="Verdana" w:hAnsi="Verdana" w:cs="Times New Roman"/>
          <w:sz w:val="20"/>
          <w:szCs w:val="20"/>
        </w:rPr>
        <w:t>Benelux</w:t>
      </w:r>
      <w:proofErr w:type="spellEnd"/>
      <w:r w:rsidR="008C7701" w:rsidRPr="00F24068">
        <w:rPr>
          <w:rFonts w:ascii="Verdana" w:hAnsi="Verdana" w:cs="Times New Roman"/>
          <w:sz w:val="20"/>
          <w:szCs w:val="20"/>
        </w:rPr>
        <w:t xml:space="preserve"> </w:t>
      </w:r>
      <w:r w:rsidR="00681D17" w:rsidRPr="00F24068">
        <w:rPr>
          <w:rFonts w:ascii="Verdana" w:hAnsi="Verdana" w:cs="Times New Roman"/>
          <w:sz w:val="20"/>
          <w:szCs w:val="20"/>
        </w:rPr>
        <w:t xml:space="preserve"> </w:t>
      </w:r>
      <w:r w:rsidR="00030AF2" w:rsidRPr="00F24068">
        <w:rPr>
          <w:rFonts w:ascii="Verdana" w:hAnsi="Verdana" w:cs="Times New Roman"/>
          <w:sz w:val="20"/>
          <w:szCs w:val="20"/>
        </w:rPr>
        <w:t xml:space="preserve"> si </w:t>
      </w:r>
      <w:r w:rsidR="00681D17" w:rsidRPr="00F24068">
        <w:rPr>
          <w:rFonts w:ascii="Verdana" w:hAnsi="Verdana" w:cs="Times New Roman"/>
          <w:sz w:val="20"/>
          <w:szCs w:val="20"/>
        </w:rPr>
        <w:t>sono decuplicati i casi di eutanasia dall’i</w:t>
      </w:r>
      <w:r w:rsidR="00564EF0" w:rsidRPr="00F24068">
        <w:rPr>
          <w:rFonts w:ascii="Verdana" w:hAnsi="Verdana" w:cs="Times New Roman"/>
          <w:sz w:val="20"/>
          <w:szCs w:val="20"/>
        </w:rPr>
        <w:t xml:space="preserve">ntroduzione della legge ad oggi(in Belgio: erano </w:t>
      </w:r>
      <w:r w:rsidR="00564EF0" w:rsidRPr="00F24068">
        <w:rPr>
          <w:rFonts w:ascii="Verdana" w:hAnsi="Verdana" w:cs="Times New Roman"/>
          <w:b/>
          <w:sz w:val="20"/>
          <w:szCs w:val="20"/>
        </w:rPr>
        <w:t xml:space="preserve">235 i fascicoli ricevuti nel 2003 </w:t>
      </w:r>
      <w:r w:rsidR="00564EF0" w:rsidRPr="00F24068">
        <w:rPr>
          <w:rFonts w:ascii="Verdana" w:hAnsi="Verdana" w:cs="Times New Roman"/>
          <w:sz w:val="20"/>
          <w:szCs w:val="20"/>
        </w:rPr>
        <w:t>dalla Commissione federale (</w:t>
      </w:r>
      <w:proofErr w:type="spellStart"/>
      <w:r w:rsidR="00564EF0" w:rsidRPr="00F24068">
        <w:rPr>
          <w:rFonts w:ascii="Verdana" w:hAnsi="Verdana" w:cs="Times New Roman"/>
          <w:sz w:val="20"/>
          <w:szCs w:val="20"/>
        </w:rPr>
        <w:t>Federal</w:t>
      </w:r>
      <w:proofErr w:type="spellEnd"/>
      <w:r w:rsidR="00564EF0" w:rsidRPr="00F24068">
        <w:rPr>
          <w:rFonts w:ascii="Verdana" w:hAnsi="Verdana" w:cs="Times New Roman"/>
          <w:sz w:val="20"/>
          <w:szCs w:val="20"/>
        </w:rPr>
        <w:t xml:space="preserve"> </w:t>
      </w:r>
      <w:proofErr w:type="spellStart"/>
      <w:r w:rsidR="00564EF0" w:rsidRPr="00F24068">
        <w:rPr>
          <w:rFonts w:ascii="Verdana" w:hAnsi="Verdana" w:cs="Times New Roman"/>
          <w:sz w:val="20"/>
          <w:szCs w:val="20"/>
        </w:rPr>
        <w:t>Control</w:t>
      </w:r>
      <w:proofErr w:type="spellEnd"/>
      <w:r w:rsidR="00564EF0" w:rsidRPr="00F24068">
        <w:rPr>
          <w:rFonts w:ascii="Verdana" w:hAnsi="Verdana" w:cs="Times New Roman"/>
          <w:sz w:val="20"/>
          <w:szCs w:val="20"/>
        </w:rPr>
        <w:t xml:space="preserve"> and </w:t>
      </w:r>
      <w:proofErr w:type="spellStart"/>
      <w:r w:rsidR="00564EF0" w:rsidRPr="00F24068">
        <w:rPr>
          <w:rFonts w:ascii="Verdana" w:hAnsi="Verdana" w:cs="Times New Roman"/>
          <w:sz w:val="20"/>
          <w:szCs w:val="20"/>
        </w:rPr>
        <w:t>Evaluation</w:t>
      </w:r>
      <w:proofErr w:type="spellEnd"/>
      <w:r w:rsidR="00564EF0" w:rsidRPr="00F24068">
        <w:rPr>
          <w:rFonts w:ascii="Verdana" w:hAnsi="Verdana" w:cs="Times New Roman"/>
          <w:sz w:val="20"/>
          <w:szCs w:val="20"/>
        </w:rPr>
        <w:t xml:space="preserve"> </w:t>
      </w:r>
      <w:proofErr w:type="spellStart"/>
      <w:r w:rsidR="00564EF0" w:rsidRPr="00F24068">
        <w:rPr>
          <w:rFonts w:ascii="Verdana" w:hAnsi="Verdana" w:cs="Times New Roman"/>
          <w:sz w:val="20"/>
          <w:szCs w:val="20"/>
        </w:rPr>
        <w:t>Commission</w:t>
      </w:r>
      <w:proofErr w:type="spellEnd"/>
      <w:r w:rsidR="00564EF0" w:rsidRPr="00F24068">
        <w:rPr>
          <w:rFonts w:ascii="Verdana" w:hAnsi="Verdana" w:cs="Times New Roman"/>
          <w:sz w:val="20"/>
          <w:szCs w:val="20"/>
        </w:rPr>
        <w:t xml:space="preserve"> on </w:t>
      </w:r>
      <w:proofErr w:type="spellStart"/>
      <w:r w:rsidR="00564EF0" w:rsidRPr="00F24068">
        <w:rPr>
          <w:rFonts w:ascii="Verdana" w:hAnsi="Verdana" w:cs="Times New Roman"/>
          <w:sz w:val="20"/>
          <w:szCs w:val="20"/>
        </w:rPr>
        <w:t>Euthanasia</w:t>
      </w:r>
      <w:proofErr w:type="spellEnd"/>
      <w:r w:rsidR="00564EF0" w:rsidRPr="00F24068">
        <w:rPr>
          <w:rFonts w:ascii="Verdana" w:hAnsi="Verdana" w:cs="Times New Roman"/>
          <w:sz w:val="20"/>
          <w:szCs w:val="20"/>
        </w:rPr>
        <w:t xml:space="preserve">, </w:t>
      </w:r>
      <w:proofErr w:type="spellStart"/>
      <w:r w:rsidR="00564EF0" w:rsidRPr="00F24068">
        <w:rPr>
          <w:rFonts w:ascii="Verdana" w:hAnsi="Verdana" w:cs="Times New Roman"/>
          <w:sz w:val="20"/>
          <w:szCs w:val="20"/>
        </w:rPr>
        <w:t>Fcece</w:t>
      </w:r>
      <w:proofErr w:type="spellEnd"/>
      <w:r w:rsidR="00564EF0" w:rsidRPr="00F24068">
        <w:rPr>
          <w:rFonts w:ascii="Verdana" w:hAnsi="Verdana" w:cs="Times New Roman"/>
          <w:sz w:val="20"/>
          <w:szCs w:val="20"/>
        </w:rPr>
        <w:t xml:space="preserve">), </w:t>
      </w:r>
      <w:r w:rsidR="00564EF0" w:rsidRPr="00F24068">
        <w:rPr>
          <w:rFonts w:ascii="Verdana" w:hAnsi="Verdana" w:cs="Times New Roman"/>
          <w:b/>
          <w:sz w:val="20"/>
          <w:szCs w:val="20"/>
        </w:rPr>
        <w:t>sono stati 2.357 nel 2018,</w:t>
      </w:r>
      <w:r w:rsidR="00564EF0" w:rsidRPr="00F24068">
        <w:rPr>
          <w:rFonts w:ascii="Verdana" w:hAnsi="Verdana" w:cs="Times New Roman"/>
          <w:sz w:val="20"/>
          <w:szCs w:val="20"/>
        </w:rPr>
        <w:t>)</w:t>
      </w:r>
      <w:r w:rsidR="00681D17" w:rsidRPr="00F24068">
        <w:rPr>
          <w:rFonts w:ascii="Verdana" w:hAnsi="Verdana" w:cs="Times New Roman"/>
          <w:sz w:val="20"/>
          <w:szCs w:val="20"/>
        </w:rPr>
        <w:t xml:space="preserve"> e si è evinto che la legge non riesce a tutelare quelle persone fragili </w:t>
      </w:r>
      <w:r w:rsidR="00A05586" w:rsidRPr="00F24068">
        <w:rPr>
          <w:rFonts w:ascii="Verdana" w:hAnsi="Verdana" w:cs="Times New Roman"/>
          <w:sz w:val="20"/>
          <w:szCs w:val="20"/>
        </w:rPr>
        <w:t xml:space="preserve">non solo malati gravi o terminali ma ancor di più quelle persone psicologicamente fragili che magari </w:t>
      </w:r>
      <w:r w:rsidR="00681D17" w:rsidRPr="00F24068">
        <w:rPr>
          <w:rFonts w:ascii="Verdana" w:hAnsi="Verdana" w:cs="Times New Roman"/>
          <w:sz w:val="20"/>
          <w:szCs w:val="20"/>
        </w:rPr>
        <w:t xml:space="preserve">prese da </w:t>
      </w:r>
      <w:r w:rsidR="00A05586" w:rsidRPr="00F24068">
        <w:rPr>
          <w:rFonts w:ascii="Verdana" w:hAnsi="Verdana" w:cs="Times New Roman"/>
          <w:sz w:val="20"/>
          <w:szCs w:val="20"/>
        </w:rPr>
        <w:t xml:space="preserve">un </w:t>
      </w:r>
      <w:r w:rsidR="00681D17" w:rsidRPr="00F24068">
        <w:rPr>
          <w:rFonts w:ascii="Verdana" w:hAnsi="Verdana" w:cs="Times New Roman"/>
          <w:sz w:val="20"/>
          <w:szCs w:val="20"/>
        </w:rPr>
        <w:t>momento di sconfor</w:t>
      </w:r>
      <w:r w:rsidR="00A05586" w:rsidRPr="00F24068">
        <w:rPr>
          <w:rFonts w:ascii="Verdana" w:hAnsi="Verdana" w:cs="Times New Roman"/>
          <w:sz w:val="20"/>
          <w:szCs w:val="20"/>
        </w:rPr>
        <w:t xml:space="preserve">to o </w:t>
      </w:r>
      <w:r w:rsidR="00681D17" w:rsidRPr="00F24068">
        <w:rPr>
          <w:rFonts w:ascii="Verdana" w:hAnsi="Verdana" w:cs="Times New Roman"/>
          <w:sz w:val="20"/>
          <w:szCs w:val="20"/>
        </w:rPr>
        <w:t xml:space="preserve"> di depressione</w:t>
      </w:r>
      <w:r w:rsidR="00A05586" w:rsidRPr="00F24068">
        <w:rPr>
          <w:rFonts w:ascii="Verdana" w:hAnsi="Verdana" w:cs="Times New Roman"/>
          <w:sz w:val="20"/>
          <w:szCs w:val="20"/>
        </w:rPr>
        <w:t xml:space="preserve"> decidono di farla finita con questa vita, tanto è più facile morire che vivere.</w:t>
      </w:r>
    </w:p>
    <w:p w:rsidR="002F64C4" w:rsidRPr="00F24068" w:rsidRDefault="00564EF0" w:rsidP="00F24068">
      <w:pPr>
        <w:jc w:val="both"/>
        <w:rPr>
          <w:rFonts w:ascii="Verdana" w:hAnsi="Verdana" w:cs="Times New Roman"/>
          <w:sz w:val="20"/>
          <w:szCs w:val="20"/>
        </w:rPr>
      </w:pPr>
      <w:r w:rsidRPr="00F24068">
        <w:rPr>
          <w:rFonts w:ascii="Verdana" w:hAnsi="Verdana" w:cs="Times New Roman"/>
          <w:sz w:val="20"/>
          <w:szCs w:val="20"/>
        </w:rPr>
        <w:t>L</w:t>
      </w:r>
      <w:r w:rsidR="002F64C4" w:rsidRPr="00F24068">
        <w:rPr>
          <w:rFonts w:ascii="Verdana" w:hAnsi="Verdana" w:cs="Times New Roman"/>
          <w:sz w:val="20"/>
          <w:szCs w:val="20"/>
        </w:rPr>
        <w:t>’eutanasia in Belgio è diventata un atto medico</w:t>
      </w:r>
      <w:r w:rsidRPr="00F24068">
        <w:rPr>
          <w:rFonts w:ascii="Verdana" w:hAnsi="Verdana" w:cs="Times New Roman"/>
          <w:sz w:val="20"/>
          <w:szCs w:val="20"/>
        </w:rPr>
        <w:t xml:space="preserve"> </w:t>
      </w:r>
      <w:r w:rsidR="002F64C4" w:rsidRPr="00F24068">
        <w:rPr>
          <w:rFonts w:ascii="Verdana" w:hAnsi="Verdana" w:cs="Times New Roman"/>
          <w:sz w:val="20"/>
          <w:szCs w:val="20"/>
        </w:rPr>
        <w:t>definita «l’atto che intenzionalmente termina la vita di una persona dietro sua richiesta</w:t>
      </w:r>
      <w:r w:rsidRPr="00F24068">
        <w:rPr>
          <w:rFonts w:ascii="Verdana" w:hAnsi="Verdana" w:cs="Times New Roman"/>
          <w:sz w:val="20"/>
          <w:szCs w:val="20"/>
        </w:rPr>
        <w:t xml:space="preserve">. </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sz w:val="20"/>
          <w:szCs w:val="20"/>
        </w:rPr>
        <w:t xml:space="preserve">A fronte di tutto ciò è auspicabile che  si ottenga da parte  del Presidente della repubblica o del Presidente del Consiglio un interevento verso la Corte alle luce della crisi di governo per ottenere un rinvio della udienza di trattazione fissata per il 24 settembre p.v. in quanto la decisione della Corte Costituzionale preannunciata con l'ordinanza n. 207 del 2018 (parziale illegittimità costituzionale dell'art. 580 cod. </w:t>
      </w:r>
      <w:proofErr w:type="spellStart"/>
      <w:r w:rsidRPr="00F24068">
        <w:rPr>
          <w:rFonts w:ascii="Verdana" w:hAnsi="Verdana" w:cs="Times New Roman"/>
          <w:sz w:val="20"/>
          <w:szCs w:val="20"/>
        </w:rPr>
        <w:t>pen</w:t>
      </w:r>
      <w:proofErr w:type="spellEnd"/>
      <w:r w:rsidRPr="00F24068">
        <w:rPr>
          <w:rFonts w:ascii="Verdana" w:hAnsi="Verdana" w:cs="Times New Roman"/>
          <w:sz w:val="20"/>
          <w:szCs w:val="20"/>
        </w:rPr>
        <w:t xml:space="preserve">. per l'ipotesi in cui il soggetto "agevolato" sia affetto da patologia irreversibile, fonte di sofferenze fisiche o psicologiche che trova assolutamente intollerabili, tenuto in vita a mezzi di trattamenti di sostegno vitale ma capace di prendere decisioni libere e consapevoli) sarebbe devastante sotto diversi profili: </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sz w:val="20"/>
          <w:szCs w:val="20"/>
        </w:rPr>
        <w:t xml:space="preserve">- in primo luogo perché toglierebbe quello spazio al Parlamento che la stessa Corte riconosce essere il luogo deputato ad adottare tali decisioni; l'ulteriore rinvio non lederebbe alcun interesse, tenuto conto che la prescrizione (se mai dovesse compiersi) è stata sospesa e una eventuale sentenza di illegittimità costituzionale (come anche una legge sopravvenuta) avrebbe effetti retroattivi; </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sz w:val="20"/>
          <w:szCs w:val="20"/>
        </w:rPr>
        <w:t xml:space="preserve">- in secondo luogo perché la stessa ordinanza riconosce che la mera declaratoria parziale di </w:t>
      </w:r>
      <w:r w:rsidRPr="00F24068">
        <w:rPr>
          <w:rFonts w:ascii="Verdana" w:hAnsi="Verdana" w:cs="Times New Roman"/>
          <w:sz w:val="20"/>
          <w:szCs w:val="20"/>
        </w:rPr>
        <w:lastRenderedPageBreak/>
        <w:t xml:space="preserve">illegittimità costituzionale produrrebbe una normativa fragile e a rischio di abusi: la possibilità di aiuto al suicidio da parte di privati, anche per fini di lucro oppure operato da non medici; la mancata verifica in ordine all'effettiva libertà e informazione del soggetto richiedente; la mancanza di una normativa sull'obiezione di coscienza per medici e infermieri; </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sz w:val="20"/>
          <w:szCs w:val="20"/>
        </w:rPr>
        <w:t xml:space="preserve">- in terzo luogo perché le condizioni per la legittimità dell'aiuto al suicidio indicate dalla Corte Costituzionale non sono affatto "rigide": le sofferenze possono essere anche psicologiche e la loro intollerabilità è un criterio eminentemente soggettivo; ancora, il concetto di "patologia irreversibile" si presta ad ampliamenti; infine, c'è la possibilità che l'aiuto al suicidio venga operato non solo nei confronti di soggetti tenuti in vita da forme di sostegno vitale, ma anche da forme di terapie salvavita. </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sz w:val="20"/>
          <w:szCs w:val="20"/>
        </w:rPr>
        <w:t xml:space="preserve">2. </w:t>
      </w:r>
      <w:r w:rsidRPr="00F24068">
        <w:rPr>
          <w:rFonts w:ascii="Verdana" w:hAnsi="Verdana" w:cs="Times New Roman"/>
          <w:sz w:val="20"/>
          <w:szCs w:val="20"/>
          <w:u w:val="single"/>
        </w:rPr>
        <w:t>Non bisogna, però, avere timore di dire ad alta voce che l'ordinanza n. 207 della Corte Costituzionale è totalmente sbagliata ed ingiusta.</w:t>
      </w:r>
      <w:r w:rsidRPr="00F24068">
        <w:rPr>
          <w:rFonts w:ascii="Verdana" w:hAnsi="Verdana" w:cs="Times New Roman"/>
          <w:sz w:val="20"/>
          <w:szCs w:val="20"/>
        </w:rPr>
        <w:t xml:space="preserve"> Questo è sempre possibile, ma lo è ancora di più in questo caso perché, trattandosi di ordinanza di mero rinvio, non è affatto vincolante: né per i giudici, né per il Parlamento né per la stessa Corte, che potrebbe mutare il proprio orientamento e respingere la questione di legittimità costituzionale.</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b/>
          <w:sz w:val="20"/>
          <w:szCs w:val="20"/>
        </w:rPr>
        <w:t xml:space="preserve">Bisogna ribadire ad alta voce: a) che gli artt. 579 e 580 cod. </w:t>
      </w:r>
      <w:proofErr w:type="spellStart"/>
      <w:r w:rsidRPr="00F24068">
        <w:rPr>
          <w:rFonts w:ascii="Verdana" w:hAnsi="Verdana" w:cs="Times New Roman"/>
          <w:b/>
          <w:sz w:val="20"/>
          <w:szCs w:val="20"/>
        </w:rPr>
        <w:t>pen</w:t>
      </w:r>
      <w:proofErr w:type="spellEnd"/>
      <w:r w:rsidRPr="00F24068">
        <w:rPr>
          <w:rFonts w:ascii="Verdana" w:hAnsi="Verdana" w:cs="Times New Roman"/>
          <w:b/>
          <w:sz w:val="20"/>
          <w:szCs w:val="20"/>
        </w:rPr>
        <w:t>. attuano la tutela del diritto alla vita riconosciuto dalla Costituzione che – come la stessa ordinanza riconosce – non contiene in sé il suo contrario, cioè il diritto a morire</w:t>
      </w:r>
      <w:r w:rsidRPr="00F24068">
        <w:rPr>
          <w:rFonts w:ascii="Verdana" w:hAnsi="Verdana" w:cs="Times New Roman"/>
          <w:sz w:val="20"/>
          <w:szCs w:val="20"/>
        </w:rPr>
        <w:t xml:space="preserve">; b) la tutela rigorosa del diritto alla vita, con la punizione dell'omicidio del consenziente e dell'aiuto al suicidio, è coerente con la natura solidaristica della nostra Costituzione: la vita di ciascun uomo, anche se debole, fragile, malato, anziano, interessa alla comunità, come afferma espressamente l'art. 32, comma 1 della Costituzione; c) l'abbandono di tale tutela conduce rapidamente (come l'esperienza internazionale dimostra) alla soppressione di soggetti che non hanno chiesto di morire (pericolo paventato dalla stessa ordinanza); d) è inaccettabile la visione del medico come deputato ad uccidere i pazienti su richiesta: questa non è l'arte medica, ma uno stravolgimento di una figura centrale nella società e un alleato fondamentale per la maggior parte delle persone. </w:t>
      </w:r>
    </w:p>
    <w:p w:rsidR="00564EF0" w:rsidRPr="00F24068" w:rsidRDefault="00564EF0" w:rsidP="00F24068">
      <w:pPr>
        <w:widowControl w:val="0"/>
        <w:jc w:val="both"/>
        <w:rPr>
          <w:rFonts w:ascii="Verdana" w:hAnsi="Verdana" w:cs="Times New Roman"/>
          <w:b/>
          <w:sz w:val="20"/>
          <w:szCs w:val="20"/>
        </w:rPr>
      </w:pPr>
      <w:r w:rsidRPr="00F24068">
        <w:rPr>
          <w:rFonts w:ascii="Verdana" w:hAnsi="Verdana" w:cs="Times New Roman"/>
          <w:sz w:val="20"/>
          <w:szCs w:val="20"/>
        </w:rPr>
        <w:t>3. Infine si deve sottolineare come la Corte Costituzionale è giunta ad</w:t>
      </w:r>
      <w:r w:rsidRPr="00F24068">
        <w:rPr>
          <w:rFonts w:ascii="Verdana" w:hAnsi="Verdana" w:cs="Times New Roman"/>
          <w:b/>
          <w:sz w:val="20"/>
          <w:szCs w:val="20"/>
        </w:rPr>
        <w:t xml:space="preserve"> affermazioni aberranti</w:t>
      </w:r>
      <w:r w:rsidRPr="00F24068">
        <w:rPr>
          <w:rFonts w:ascii="Verdana" w:hAnsi="Verdana" w:cs="Times New Roman"/>
          <w:sz w:val="20"/>
          <w:szCs w:val="20"/>
        </w:rPr>
        <w:t xml:space="preserve"> come quelle contenute nell'ordinanza n. 207: come afferma lo stesso provvedimento, </w:t>
      </w:r>
      <w:r w:rsidRPr="00F24068">
        <w:rPr>
          <w:rFonts w:ascii="Verdana" w:hAnsi="Verdana" w:cs="Times New Roman"/>
          <w:sz w:val="20"/>
          <w:szCs w:val="20"/>
          <w:u w:val="single"/>
        </w:rPr>
        <w:t>questo è stato reso possibile dalla legge 219 del 2017, in base alla quale "la decisione di lasciarsi morire potrebbe essere già presa dal malato … con effetti vincolanti nei confronti dei terzi"</w:t>
      </w:r>
      <w:r w:rsidRPr="00F24068">
        <w:rPr>
          <w:rFonts w:ascii="Verdana" w:hAnsi="Verdana" w:cs="Times New Roman"/>
          <w:sz w:val="20"/>
          <w:szCs w:val="20"/>
        </w:rPr>
        <w:t>.</w:t>
      </w:r>
      <w:r w:rsidRPr="00F24068">
        <w:rPr>
          <w:rFonts w:ascii="Verdana" w:hAnsi="Verdana" w:cs="Times New Roman"/>
          <w:b/>
          <w:sz w:val="20"/>
          <w:szCs w:val="20"/>
        </w:rPr>
        <w:t xml:space="preserve"> Infatti, la Corte suggeriva al Parlamento di intervenire proprio sulla legge 219, anziché sull'art. 580 cod. </w:t>
      </w:r>
      <w:proofErr w:type="spellStart"/>
      <w:r w:rsidRPr="00F24068">
        <w:rPr>
          <w:rFonts w:ascii="Verdana" w:hAnsi="Verdana" w:cs="Times New Roman"/>
          <w:b/>
          <w:sz w:val="20"/>
          <w:szCs w:val="20"/>
        </w:rPr>
        <w:t>pen</w:t>
      </w:r>
      <w:proofErr w:type="spellEnd"/>
      <w:r w:rsidRPr="00F24068">
        <w:rPr>
          <w:rFonts w:ascii="Verdana" w:hAnsi="Verdana" w:cs="Times New Roman"/>
          <w:b/>
          <w:sz w:val="20"/>
          <w:szCs w:val="20"/>
        </w:rPr>
        <w:t xml:space="preserve">., inserendo le ipotesi di uccisione diretta da parte del paziente. </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sz w:val="20"/>
          <w:szCs w:val="20"/>
        </w:rPr>
        <w:t xml:space="preserve">Quindi, la pretesa che sia il Parlamento a decidere si deve accompagnare alla denuncia dell'ingiustizia di questa legge e alla richiesta della sua abrogazione. E' la legge 219 a prevedere l'effetto vincolante della richiesta di essere lasciato morire e a fissare una regolamentazione inaccettabile: esenzione di responsabilità per i medici che ottemperano alle richieste di morte, mancata previsione dell'obiezione di coscienza, obbligo per medici, infermieri e dirigenti delle case di cura private di garantire il "servizio morte", equiparazione tra terapie e forme di sostegno vitale, attribuzione ai legali rappresentanti degli incapaci (minori, interdetti, soggetti ad amministrazione di sostegno) del potere di far interrompere terapie e forme di sostegno vitale nei confronti degli assistiti, stravolgimento a fini </w:t>
      </w:r>
      <w:proofErr w:type="spellStart"/>
      <w:r w:rsidRPr="00F24068">
        <w:rPr>
          <w:rFonts w:ascii="Verdana" w:hAnsi="Verdana" w:cs="Times New Roman"/>
          <w:sz w:val="20"/>
          <w:szCs w:val="20"/>
        </w:rPr>
        <w:t>eutanasici</w:t>
      </w:r>
      <w:proofErr w:type="spellEnd"/>
      <w:r w:rsidRPr="00F24068">
        <w:rPr>
          <w:rFonts w:ascii="Verdana" w:hAnsi="Verdana" w:cs="Times New Roman"/>
          <w:sz w:val="20"/>
          <w:szCs w:val="20"/>
        </w:rPr>
        <w:t xml:space="preserve"> della </w:t>
      </w:r>
      <w:proofErr w:type="spellStart"/>
      <w:r w:rsidRPr="00F24068">
        <w:rPr>
          <w:rFonts w:ascii="Verdana" w:hAnsi="Verdana" w:cs="Times New Roman"/>
          <w:sz w:val="20"/>
          <w:szCs w:val="20"/>
        </w:rPr>
        <w:t>sedazione</w:t>
      </w:r>
      <w:proofErr w:type="spellEnd"/>
      <w:r w:rsidRPr="00F24068">
        <w:rPr>
          <w:rFonts w:ascii="Verdana" w:hAnsi="Verdana" w:cs="Times New Roman"/>
          <w:sz w:val="20"/>
          <w:szCs w:val="20"/>
        </w:rPr>
        <w:t xml:space="preserve"> palliativa, natura vincolante delle Disposizioni Anticipate di Trattamento, redatte su moduli prestampati e consegnate senza nemmeno un colloquio con un medico. </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sz w:val="20"/>
          <w:szCs w:val="20"/>
        </w:rPr>
        <w:t xml:space="preserve">4. </w:t>
      </w:r>
      <w:r w:rsidRPr="00F24068">
        <w:rPr>
          <w:rFonts w:ascii="Verdana" w:hAnsi="Verdana" w:cs="Times New Roman"/>
          <w:sz w:val="20"/>
          <w:szCs w:val="20"/>
          <w:u w:val="single"/>
        </w:rPr>
        <w:t>Solo una presa di posizione chiara e netta può essere utile in questo frangente</w:t>
      </w:r>
      <w:r w:rsidRPr="00F24068">
        <w:rPr>
          <w:rFonts w:ascii="Verdana" w:hAnsi="Verdana" w:cs="Times New Roman"/>
          <w:sz w:val="20"/>
          <w:szCs w:val="20"/>
        </w:rPr>
        <w:t xml:space="preserve">: se la proposta di compromesso costituita dal disegno di legge Pagano (riduzione delle pene per l'art. </w:t>
      </w:r>
      <w:r w:rsidRPr="00F24068">
        <w:rPr>
          <w:rFonts w:ascii="Verdana" w:hAnsi="Verdana" w:cs="Times New Roman"/>
          <w:sz w:val="20"/>
          <w:szCs w:val="20"/>
        </w:rPr>
        <w:lastRenderedPageBreak/>
        <w:t xml:space="preserve">580 cod. </w:t>
      </w:r>
      <w:proofErr w:type="spellStart"/>
      <w:r w:rsidRPr="00F24068">
        <w:rPr>
          <w:rFonts w:ascii="Verdana" w:hAnsi="Verdana" w:cs="Times New Roman"/>
          <w:sz w:val="20"/>
          <w:szCs w:val="20"/>
        </w:rPr>
        <w:t>pen</w:t>
      </w:r>
      <w:proofErr w:type="spellEnd"/>
      <w:r w:rsidRPr="00F24068">
        <w:rPr>
          <w:rFonts w:ascii="Verdana" w:hAnsi="Verdana" w:cs="Times New Roman"/>
          <w:sz w:val="20"/>
          <w:szCs w:val="20"/>
        </w:rPr>
        <w:t xml:space="preserve">. e promozione delle cure palliative) poteva sperare in un successo parlamentare nella situazione politica precedente, atteso che Lega e 5 Stelle non avevano interesse a scontrarsi sulle questioni bioetiche, in forza del "contratto di governo", ora si è ricostituita la stessa cupa maggioranza che ha approvato la legge 219 (oltre ad altre leggi ingiuste nelle materie eticamente sensibili): maggioranza che non avrà alcuna difficoltà ad attuare quanto richiesto dalla Corte Costituzionale. </w:t>
      </w:r>
    </w:p>
    <w:p w:rsidR="00564EF0" w:rsidRPr="00F24068" w:rsidRDefault="00564EF0" w:rsidP="00F24068">
      <w:pPr>
        <w:widowControl w:val="0"/>
        <w:jc w:val="both"/>
        <w:rPr>
          <w:rFonts w:ascii="Verdana" w:hAnsi="Verdana" w:cs="Times New Roman"/>
          <w:sz w:val="20"/>
          <w:szCs w:val="20"/>
        </w:rPr>
      </w:pPr>
      <w:r w:rsidRPr="00F24068">
        <w:rPr>
          <w:rFonts w:ascii="Verdana" w:hAnsi="Verdana" w:cs="Times New Roman"/>
          <w:sz w:val="20"/>
          <w:szCs w:val="20"/>
        </w:rPr>
        <w:t xml:space="preserve">Non c'è, quindi, spazio per nessun compromesso ed occorre affermare e ribadire per intera la verità sui fatti e sulla legge. </w:t>
      </w:r>
    </w:p>
    <w:p w:rsidR="00564EF0" w:rsidRDefault="007B34E9" w:rsidP="00F24068">
      <w:pPr>
        <w:jc w:val="both"/>
        <w:rPr>
          <w:rFonts w:ascii="Verdana" w:hAnsi="Verdana" w:cs="Times New Roman"/>
          <w:sz w:val="20"/>
          <w:szCs w:val="20"/>
        </w:rPr>
      </w:pPr>
      <w:proofErr w:type="spellStart"/>
      <w:r>
        <w:rPr>
          <w:rFonts w:ascii="Verdana" w:hAnsi="Verdana" w:cs="Times New Roman"/>
          <w:sz w:val="20"/>
          <w:szCs w:val="20"/>
        </w:rPr>
        <w:t>Avv.Anna</w:t>
      </w:r>
      <w:proofErr w:type="spellEnd"/>
      <w:r>
        <w:rPr>
          <w:rFonts w:ascii="Verdana" w:hAnsi="Verdana" w:cs="Times New Roman"/>
          <w:sz w:val="20"/>
          <w:szCs w:val="20"/>
        </w:rPr>
        <w:t xml:space="preserve"> Egidia Catenaro</w:t>
      </w:r>
    </w:p>
    <w:p w:rsidR="007B34E9" w:rsidRDefault="007B34E9" w:rsidP="00F24068">
      <w:pPr>
        <w:jc w:val="both"/>
        <w:rPr>
          <w:rFonts w:ascii="Verdana" w:hAnsi="Verdana" w:cs="Times New Roman"/>
          <w:sz w:val="20"/>
          <w:szCs w:val="20"/>
        </w:rPr>
      </w:pPr>
      <w:r>
        <w:rPr>
          <w:rFonts w:ascii="Verdana" w:hAnsi="Verdana" w:cs="Times New Roman"/>
          <w:sz w:val="20"/>
          <w:szCs w:val="20"/>
        </w:rPr>
        <w:t>Presidente Avvocatura in Missione</w:t>
      </w:r>
    </w:p>
    <w:p w:rsidR="00FD3913" w:rsidRPr="00F24068" w:rsidRDefault="00FD3913" w:rsidP="00F24068">
      <w:pPr>
        <w:jc w:val="both"/>
        <w:rPr>
          <w:rFonts w:ascii="Verdana" w:hAnsi="Verdana" w:cs="Times New Roman"/>
          <w:sz w:val="20"/>
          <w:szCs w:val="20"/>
        </w:rPr>
      </w:pPr>
      <w:r>
        <w:rPr>
          <w:rFonts w:ascii="Verdana" w:hAnsi="Verdana" w:cs="Times New Roman"/>
          <w:sz w:val="20"/>
          <w:szCs w:val="20"/>
        </w:rPr>
        <w:t>Roma 23.9.2019</w:t>
      </w:r>
    </w:p>
    <w:sectPr w:rsidR="00FD3913" w:rsidRPr="00F24068" w:rsidSect="004A65C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28" w:rsidRDefault="00EA3C28" w:rsidP="00E54CEE">
      <w:pPr>
        <w:spacing w:after="0" w:line="240" w:lineRule="auto"/>
      </w:pPr>
      <w:r>
        <w:separator/>
      </w:r>
    </w:p>
  </w:endnote>
  <w:endnote w:type="continuationSeparator" w:id="0">
    <w:p w:rsidR="00EA3C28" w:rsidRDefault="00EA3C28" w:rsidP="00E54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EE" w:rsidRDefault="00E54CE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EE" w:rsidRDefault="00E54CE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EE" w:rsidRDefault="00E54C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28" w:rsidRDefault="00EA3C28" w:rsidP="00E54CEE">
      <w:pPr>
        <w:spacing w:after="0" w:line="240" w:lineRule="auto"/>
      </w:pPr>
      <w:r>
        <w:separator/>
      </w:r>
    </w:p>
  </w:footnote>
  <w:footnote w:type="continuationSeparator" w:id="0">
    <w:p w:rsidR="00EA3C28" w:rsidRDefault="00EA3C28" w:rsidP="00E54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EE" w:rsidRDefault="00E54CE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EE" w:rsidRDefault="00E54CE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EE" w:rsidRDefault="00E54CEE">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A0177"/>
    <w:rsid w:val="000013D3"/>
    <w:rsid w:val="0000225D"/>
    <w:rsid w:val="00004501"/>
    <w:rsid w:val="0000750C"/>
    <w:rsid w:val="00010D86"/>
    <w:rsid w:val="0001185A"/>
    <w:rsid w:val="000130C2"/>
    <w:rsid w:val="00013B7B"/>
    <w:rsid w:val="000145B4"/>
    <w:rsid w:val="0002509A"/>
    <w:rsid w:val="000251BC"/>
    <w:rsid w:val="000303F2"/>
    <w:rsid w:val="00030AF2"/>
    <w:rsid w:val="00031F07"/>
    <w:rsid w:val="0003648C"/>
    <w:rsid w:val="00037FDA"/>
    <w:rsid w:val="000409D2"/>
    <w:rsid w:val="00043EA6"/>
    <w:rsid w:val="0004791F"/>
    <w:rsid w:val="000510A3"/>
    <w:rsid w:val="00055BDF"/>
    <w:rsid w:val="00057F6A"/>
    <w:rsid w:val="00061B5E"/>
    <w:rsid w:val="00064612"/>
    <w:rsid w:val="00067A93"/>
    <w:rsid w:val="000716F6"/>
    <w:rsid w:val="00072A26"/>
    <w:rsid w:val="00076B51"/>
    <w:rsid w:val="00080C19"/>
    <w:rsid w:val="00081824"/>
    <w:rsid w:val="00082BE0"/>
    <w:rsid w:val="000861FB"/>
    <w:rsid w:val="000869DD"/>
    <w:rsid w:val="00092C4A"/>
    <w:rsid w:val="000A4790"/>
    <w:rsid w:val="000B720D"/>
    <w:rsid w:val="000B7DF5"/>
    <w:rsid w:val="000C3D5F"/>
    <w:rsid w:val="000C50AB"/>
    <w:rsid w:val="000D3F40"/>
    <w:rsid w:val="000D43DF"/>
    <w:rsid w:val="000E21FC"/>
    <w:rsid w:val="000E3350"/>
    <w:rsid w:val="000E37F3"/>
    <w:rsid w:val="000E5111"/>
    <w:rsid w:val="000F0621"/>
    <w:rsid w:val="000F1A8B"/>
    <w:rsid w:val="000F1B02"/>
    <w:rsid w:val="000F2B1B"/>
    <w:rsid w:val="000F3196"/>
    <w:rsid w:val="000F3265"/>
    <w:rsid w:val="000F42E8"/>
    <w:rsid w:val="000F4648"/>
    <w:rsid w:val="000F4A6D"/>
    <w:rsid w:val="000F69A2"/>
    <w:rsid w:val="000F74FC"/>
    <w:rsid w:val="001051FD"/>
    <w:rsid w:val="00105B99"/>
    <w:rsid w:val="00106803"/>
    <w:rsid w:val="001101E0"/>
    <w:rsid w:val="00110ACB"/>
    <w:rsid w:val="00115660"/>
    <w:rsid w:val="00116E79"/>
    <w:rsid w:val="001225D9"/>
    <w:rsid w:val="0012545D"/>
    <w:rsid w:val="0012636C"/>
    <w:rsid w:val="0012724C"/>
    <w:rsid w:val="00127870"/>
    <w:rsid w:val="00130348"/>
    <w:rsid w:val="00131686"/>
    <w:rsid w:val="001354BC"/>
    <w:rsid w:val="0013591D"/>
    <w:rsid w:val="00140717"/>
    <w:rsid w:val="0014093B"/>
    <w:rsid w:val="00146B87"/>
    <w:rsid w:val="00151AC7"/>
    <w:rsid w:val="001563CC"/>
    <w:rsid w:val="0016574C"/>
    <w:rsid w:val="00167D00"/>
    <w:rsid w:val="00171D57"/>
    <w:rsid w:val="001746E6"/>
    <w:rsid w:val="001756E8"/>
    <w:rsid w:val="00176A6D"/>
    <w:rsid w:val="00182914"/>
    <w:rsid w:val="00182B94"/>
    <w:rsid w:val="00185CBF"/>
    <w:rsid w:val="00185D44"/>
    <w:rsid w:val="001901CC"/>
    <w:rsid w:val="001910DD"/>
    <w:rsid w:val="001927A3"/>
    <w:rsid w:val="00195C05"/>
    <w:rsid w:val="001A4DA6"/>
    <w:rsid w:val="001A4FD2"/>
    <w:rsid w:val="001B319D"/>
    <w:rsid w:val="001B5775"/>
    <w:rsid w:val="001B7466"/>
    <w:rsid w:val="001B7A83"/>
    <w:rsid w:val="001B7E51"/>
    <w:rsid w:val="001C1A08"/>
    <w:rsid w:val="001C2622"/>
    <w:rsid w:val="001C5210"/>
    <w:rsid w:val="001D2013"/>
    <w:rsid w:val="001D47FA"/>
    <w:rsid w:val="001D49B4"/>
    <w:rsid w:val="001D6F33"/>
    <w:rsid w:val="001E0F10"/>
    <w:rsid w:val="001E1705"/>
    <w:rsid w:val="001E1B24"/>
    <w:rsid w:val="001E5DCA"/>
    <w:rsid w:val="001F1882"/>
    <w:rsid w:val="001F2E6F"/>
    <w:rsid w:val="001F370A"/>
    <w:rsid w:val="001F5FB1"/>
    <w:rsid w:val="001F75D8"/>
    <w:rsid w:val="00204D40"/>
    <w:rsid w:val="002058CD"/>
    <w:rsid w:val="00213950"/>
    <w:rsid w:val="002160B5"/>
    <w:rsid w:val="0022140C"/>
    <w:rsid w:val="0022223C"/>
    <w:rsid w:val="002225DA"/>
    <w:rsid w:val="0022323C"/>
    <w:rsid w:val="00225BE3"/>
    <w:rsid w:val="0023000A"/>
    <w:rsid w:val="002322A3"/>
    <w:rsid w:val="00233CA6"/>
    <w:rsid w:val="002348E5"/>
    <w:rsid w:val="00235157"/>
    <w:rsid w:val="00235883"/>
    <w:rsid w:val="0024059E"/>
    <w:rsid w:val="00243704"/>
    <w:rsid w:val="00243C99"/>
    <w:rsid w:val="00243E84"/>
    <w:rsid w:val="00247C91"/>
    <w:rsid w:val="00250472"/>
    <w:rsid w:val="002544AC"/>
    <w:rsid w:val="0025598A"/>
    <w:rsid w:val="00255A65"/>
    <w:rsid w:val="002659C9"/>
    <w:rsid w:val="00267F0B"/>
    <w:rsid w:val="002710C3"/>
    <w:rsid w:val="002757B3"/>
    <w:rsid w:val="0028034C"/>
    <w:rsid w:val="002831BC"/>
    <w:rsid w:val="002908AC"/>
    <w:rsid w:val="002945FE"/>
    <w:rsid w:val="00294DC5"/>
    <w:rsid w:val="0029552F"/>
    <w:rsid w:val="002A1298"/>
    <w:rsid w:val="002A5AB3"/>
    <w:rsid w:val="002A6FDF"/>
    <w:rsid w:val="002B02D3"/>
    <w:rsid w:val="002B3D73"/>
    <w:rsid w:val="002B6EEB"/>
    <w:rsid w:val="002C1260"/>
    <w:rsid w:val="002C2F0F"/>
    <w:rsid w:val="002C50DB"/>
    <w:rsid w:val="002C68EC"/>
    <w:rsid w:val="002C7BFD"/>
    <w:rsid w:val="002D61F3"/>
    <w:rsid w:val="002E0D88"/>
    <w:rsid w:val="002E7A10"/>
    <w:rsid w:val="002F0322"/>
    <w:rsid w:val="002F224D"/>
    <w:rsid w:val="002F2DF9"/>
    <w:rsid w:val="002F5D1C"/>
    <w:rsid w:val="002F64C4"/>
    <w:rsid w:val="00303622"/>
    <w:rsid w:val="003053B5"/>
    <w:rsid w:val="0030634D"/>
    <w:rsid w:val="00307A2D"/>
    <w:rsid w:val="003103A4"/>
    <w:rsid w:val="00310853"/>
    <w:rsid w:val="00314B7D"/>
    <w:rsid w:val="00315F2B"/>
    <w:rsid w:val="00316964"/>
    <w:rsid w:val="00320988"/>
    <w:rsid w:val="00320E0A"/>
    <w:rsid w:val="00323326"/>
    <w:rsid w:val="00323744"/>
    <w:rsid w:val="00327B48"/>
    <w:rsid w:val="00330F21"/>
    <w:rsid w:val="00331052"/>
    <w:rsid w:val="00332F5D"/>
    <w:rsid w:val="0033305F"/>
    <w:rsid w:val="00336154"/>
    <w:rsid w:val="003432C0"/>
    <w:rsid w:val="003435BB"/>
    <w:rsid w:val="00345234"/>
    <w:rsid w:val="00351313"/>
    <w:rsid w:val="0035671C"/>
    <w:rsid w:val="00357DCF"/>
    <w:rsid w:val="00362703"/>
    <w:rsid w:val="00362983"/>
    <w:rsid w:val="00364192"/>
    <w:rsid w:val="0037628C"/>
    <w:rsid w:val="0037753D"/>
    <w:rsid w:val="003778C5"/>
    <w:rsid w:val="00377A87"/>
    <w:rsid w:val="00377A90"/>
    <w:rsid w:val="003821A0"/>
    <w:rsid w:val="00383CFE"/>
    <w:rsid w:val="003851F0"/>
    <w:rsid w:val="00391437"/>
    <w:rsid w:val="0039179A"/>
    <w:rsid w:val="00392C37"/>
    <w:rsid w:val="0039328B"/>
    <w:rsid w:val="003949F1"/>
    <w:rsid w:val="003A0524"/>
    <w:rsid w:val="003A176A"/>
    <w:rsid w:val="003A5766"/>
    <w:rsid w:val="003B10DE"/>
    <w:rsid w:val="003B2BB6"/>
    <w:rsid w:val="003B2C79"/>
    <w:rsid w:val="003B7AAC"/>
    <w:rsid w:val="003C35F2"/>
    <w:rsid w:val="003C3A8F"/>
    <w:rsid w:val="003D061E"/>
    <w:rsid w:val="003D06BB"/>
    <w:rsid w:val="003D1032"/>
    <w:rsid w:val="003D2660"/>
    <w:rsid w:val="003D42B7"/>
    <w:rsid w:val="003D7579"/>
    <w:rsid w:val="003E122F"/>
    <w:rsid w:val="003E5B34"/>
    <w:rsid w:val="003E6D50"/>
    <w:rsid w:val="003F1B3A"/>
    <w:rsid w:val="003F2B2E"/>
    <w:rsid w:val="00403050"/>
    <w:rsid w:val="00404A1C"/>
    <w:rsid w:val="00406510"/>
    <w:rsid w:val="00406655"/>
    <w:rsid w:val="00407658"/>
    <w:rsid w:val="00407810"/>
    <w:rsid w:val="00410A90"/>
    <w:rsid w:val="00411401"/>
    <w:rsid w:val="00415D93"/>
    <w:rsid w:val="004160B4"/>
    <w:rsid w:val="00425389"/>
    <w:rsid w:val="0042614B"/>
    <w:rsid w:val="00426AB7"/>
    <w:rsid w:val="00427AA3"/>
    <w:rsid w:val="004319CB"/>
    <w:rsid w:val="00435197"/>
    <w:rsid w:val="0043743A"/>
    <w:rsid w:val="00440A0E"/>
    <w:rsid w:val="00446890"/>
    <w:rsid w:val="00446E7A"/>
    <w:rsid w:val="00451273"/>
    <w:rsid w:val="00451B7C"/>
    <w:rsid w:val="00452A20"/>
    <w:rsid w:val="00452BF4"/>
    <w:rsid w:val="0045373C"/>
    <w:rsid w:val="00453953"/>
    <w:rsid w:val="00454583"/>
    <w:rsid w:val="00462DCC"/>
    <w:rsid w:val="00465C25"/>
    <w:rsid w:val="00465CDB"/>
    <w:rsid w:val="004716BD"/>
    <w:rsid w:val="004727DD"/>
    <w:rsid w:val="0047526D"/>
    <w:rsid w:val="00475287"/>
    <w:rsid w:val="00476351"/>
    <w:rsid w:val="00476A49"/>
    <w:rsid w:val="00476A6D"/>
    <w:rsid w:val="004806B0"/>
    <w:rsid w:val="00483850"/>
    <w:rsid w:val="004850F3"/>
    <w:rsid w:val="004855A6"/>
    <w:rsid w:val="00487A78"/>
    <w:rsid w:val="00494CD3"/>
    <w:rsid w:val="004954DB"/>
    <w:rsid w:val="00495D92"/>
    <w:rsid w:val="0049609E"/>
    <w:rsid w:val="00496647"/>
    <w:rsid w:val="004A2F71"/>
    <w:rsid w:val="004A5A27"/>
    <w:rsid w:val="004A6258"/>
    <w:rsid w:val="004A65C0"/>
    <w:rsid w:val="004A6990"/>
    <w:rsid w:val="004B0068"/>
    <w:rsid w:val="004B0405"/>
    <w:rsid w:val="004B2D93"/>
    <w:rsid w:val="004B3A81"/>
    <w:rsid w:val="004C5EDD"/>
    <w:rsid w:val="004C7177"/>
    <w:rsid w:val="004D19BF"/>
    <w:rsid w:val="004D25DF"/>
    <w:rsid w:val="004D269D"/>
    <w:rsid w:val="004D398B"/>
    <w:rsid w:val="004D4AB9"/>
    <w:rsid w:val="004D5111"/>
    <w:rsid w:val="004E0E23"/>
    <w:rsid w:val="004E2E15"/>
    <w:rsid w:val="004E3B66"/>
    <w:rsid w:val="004E78F4"/>
    <w:rsid w:val="004F0D01"/>
    <w:rsid w:val="004F1799"/>
    <w:rsid w:val="004F58EB"/>
    <w:rsid w:val="00505D47"/>
    <w:rsid w:val="0050681F"/>
    <w:rsid w:val="00513D50"/>
    <w:rsid w:val="00514EC2"/>
    <w:rsid w:val="0051619E"/>
    <w:rsid w:val="00522A3E"/>
    <w:rsid w:val="00525E5C"/>
    <w:rsid w:val="0052610D"/>
    <w:rsid w:val="0052619B"/>
    <w:rsid w:val="005274BC"/>
    <w:rsid w:val="0053028D"/>
    <w:rsid w:val="005370AE"/>
    <w:rsid w:val="00540683"/>
    <w:rsid w:val="005426B2"/>
    <w:rsid w:val="00542AE0"/>
    <w:rsid w:val="00543144"/>
    <w:rsid w:val="00545318"/>
    <w:rsid w:val="00546CDA"/>
    <w:rsid w:val="005521BA"/>
    <w:rsid w:val="005523FD"/>
    <w:rsid w:val="00552D00"/>
    <w:rsid w:val="0056279A"/>
    <w:rsid w:val="005634C0"/>
    <w:rsid w:val="00564EF0"/>
    <w:rsid w:val="00580053"/>
    <w:rsid w:val="0058671D"/>
    <w:rsid w:val="00587B59"/>
    <w:rsid w:val="005915C2"/>
    <w:rsid w:val="00593C71"/>
    <w:rsid w:val="00595212"/>
    <w:rsid w:val="00595A09"/>
    <w:rsid w:val="00597022"/>
    <w:rsid w:val="005A0177"/>
    <w:rsid w:val="005A1723"/>
    <w:rsid w:val="005A33D8"/>
    <w:rsid w:val="005A428F"/>
    <w:rsid w:val="005A520D"/>
    <w:rsid w:val="005A584B"/>
    <w:rsid w:val="005A7980"/>
    <w:rsid w:val="005B415D"/>
    <w:rsid w:val="005B6CB8"/>
    <w:rsid w:val="005B7F55"/>
    <w:rsid w:val="005C083A"/>
    <w:rsid w:val="005C2B5D"/>
    <w:rsid w:val="005C65DA"/>
    <w:rsid w:val="005C67C8"/>
    <w:rsid w:val="005C6C21"/>
    <w:rsid w:val="005D32C1"/>
    <w:rsid w:val="005D48DD"/>
    <w:rsid w:val="005D5A28"/>
    <w:rsid w:val="005D78B0"/>
    <w:rsid w:val="005E0D85"/>
    <w:rsid w:val="005E2E9D"/>
    <w:rsid w:val="005E354E"/>
    <w:rsid w:val="005E7914"/>
    <w:rsid w:val="005F0847"/>
    <w:rsid w:val="005F13D2"/>
    <w:rsid w:val="005F3A24"/>
    <w:rsid w:val="005F56C2"/>
    <w:rsid w:val="005F7198"/>
    <w:rsid w:val="006021D4"/>
    <w:rsid w:val="006021F2"/>
    <w:rsid w:val="00603FE6"/>
    <w:rsid w:val="00604049"/>
    <w:rsid w:val="006049FD"/>
    <w:rsid w:val="0060555E"/>
    <w:rsid w:val="00611C2E"/>
    <w:rsid w:val="00611F4D"/>
    <w:rsid w:val="00613723"/>
    <w:rsid w:val="00616181"/>
    <w:rsid w:val="00616BD2"/>
    <w:rsid w:val="0062011A"/>
    <w:rsid w:val="0062534A"/>
    <w:rsid w:val="0063444F"/>
    <w:rsid w:val="006344F9"/>
    <w:rsid w:val="0063459F"/>
    <w:rsid w:val="0063624C"/>
    <w:rsid w:val="006371CD"/>
    <w:rsid w:val="0064377A"/>
    <w:rsid w:val="006516D4"/>
    <w:rsid w:val="00651EA3"/>
    <w:rsid w:val="00653AB7"/>
    <w:rsid w:val="00653E61"/>
    <w:rsid w:val="006575EC"/>
    <w:rsid w:val="00657FEE"/>
    <w:rsid w:val="0066253D"/>
    <w:rsid w:val="00663F94"/>
    <w:rsid w:val="0066724E"/>
    <w:rsid w:val="0066741D"/>
    <w:rsid w:val="00667688"/>
    <w:rsid w:val="006676B7"/>
    <w:rsid w:val="00667705"/>
    <w:rsid w:val="00672E3C"/>
    <w:rsid w:val="00681D17"/>
    <w:rsid w:val="00685EFE"/>
    <w:rsid w:val="00686429"/>
    <w:rsid w:val="006921A1"/>
    <w:rsid w:val="00692318"/>
    <w:rsid w:val="00693CAD"/>
    <w:rsid w:val="00694AF3"/>
    <w:rsid w:val="006A01D8"/>
    <w:rsid w:val="006A20CD"/>
    <w:rsid w:val="006A41BA"/>
    <w:rsid w:val="006B0009"/>
    <w:rsid w:val="006B024F"/>
    <w:rsid w:val="006B34EF"/>
    <w:rsid w:val="006B5461"/>
    <w:rsid w:val="006B61E5"/>
    <w:rsid w:val="006B7019"/>
    <w:rsid w:val="006B7208"/>
    <w:rsid w:val="006B7659"/>
    <w:rsid w:val="006B7A19"/>
    <w:rsid w:val="006C0CAA"/>
    <w:rsid w:val="006C5AD2"/>
    <w:rsid w:val="006C5F96"/>
    <w:rsid w:val="006C646A"/>
    <w:rsid w:val="006C7D52"/>
    <w:rsid w:val="006E32D5"/>
    <w:rsid w:val="006E6554"/>
    <w:rsid w:val="006F18CF"/>
    <w:rsid w:val="006F2EAB"/>
    <w:rsid w:val="006F3E2B"/>
    <w:rsid w:val="006F65D4"/>
    <w:rsid w:val="006F65D9"/>
    <w:rsid w:val="00700D1C"/>
    <w:rsid w:val="00702DCE"/>
    <w:rsid w:val="00703206"/>
    <w:rsid w:val="007043EC"/>
    <w:rsid w:val="00704AE4"/>
    <w:rsid w:val="007102AD"/>
    <w:rsid w:val="00715180"/>
    <w:rsid w:val="00716C89"/>
    <w:rsid w:val="007206D5"/>
    <w:rsid w:val="00720C0D"/>
    <w:rsid w:val="0072207B"/>
    <w:rsid w:val="0072435D"/>
    <w:rsid w:val="00726D21"/>
    <w:rsid w:val="00734917"/>
    <w:rsid w:val="00735CEF"/>
    <w:rsid w:val="00736F91"/>
    <w:rsid w:val="00737C20"/>
    <w:rsid w:val="00744E8B"/>
    <w:rsid w:val="00745F2D"/>
    <w:rsid w:val="0074648B"/>
    <w:rsid w:val="0074763A"/>
    <w:rsid w:val="00753621"/>
    <w:rsid w:val="00753966"/>
    <w:rsid w:val="00753EC1"/>
    <w:rsid w:val="00757945"/>
    <w:rsid w:val="0076183A"/>
    <w:rsid w:val="00761A0C"/>
    <w:rsid w:val="007669DD"/>
    <w:rsid w:val="007674F3"/>
    <w:rsid w:val="00767938"/>
    <w:rsid w:val="00770E14"/>
    <w:rsid w:val="00771C83"/>
    <w:rsid w:val="00772235"/>
    <w:rsid w:val="00774D71"/>
    <w:rsid w:val="00775899"/>
    <w:rsid w:val="00776A33"/>
    <w:rsid w:val="00776B7A"/>
    <w:rsid w:val="00784D4C"/>
    <w:rsid w:val="00787D0C"/>
    <w:rsid w:val="00790C6D"/>
    <w:rsid w:val="00791E72"/>
    <w:rsid w:val="00792B22"/>
    <w:rsid w:val="007935CF"/>
    <w:rsid w:val="00797942"/>
    <w:rsid w:val="007A0436"/>
    <w:rsid w:val="007A1F7B"/>
    <w:rsid w:val="007A2410"/>
    <w:rsid w:val="007A33FF"/>
    <w:rsid w:val="007A7992"/>
    <w:rsid w:val="007B1124"/>
    <w:rsid w:val="007B154E"/>
    <w:rsid w:val="007B1B76"/>
    <w:rsid w:val="007B304B"/>
    <w:rsid w:val="007B34E9"/>
    <w:rsid w:val="007B52BE"/>
    <w:rsid w:val="007B66B8"/>
    <w:rsid w:val="007D0059"/>
    <w:rsid w:val="007D0B1E"/>
    <w:rsid w:val="007D58C8"/>
    <w:rsid w:val="007E2E0C"/>
    <w:rsid w:val="007E373E"/>
    <w:rsid w:val="007E511E"/>
    <w:rsid w:val="007F00D9"/>
    <w:rsid w:val="007F0592"/>
    <w:rsid w:val="007F2FCB"/>
    <w:rsid w:val="007F38FF"/>
    <w:rsid w:val="007F5E4D"/>
    <w:rsid w:val="007F7A17"/>
    <w:rsid w:val="00800A45"/>
    <w:rsid w:val="008018B6"/>
    <w:rsid w:val="00804E91"/>
    <w:rsid w:val="008051C0"/>
    <w:rsid w:val="00806233"/>
    <w:rsid w:val="00806572"/>
    <w:rsid w:val="008069A8"/>
    <w:rsid w:val="0081472F"/>
    <w:rsid w:val="00815F1B"/>
    <w:rsid w:val="0081647F"/>
    <w:rsid w:val="00816B76"/>
    <w:rsid w:val="00825E58"/>
    <w:rsid w:val="00827168"/>
    <w:rsid w:val="008301A1"/>
    <w:rsid w:val="008316AA"/>
    <w:rsid w:val="00833E46"/>
    <w:rsid w:val="00836336"/>
    <w:rsid w:val="008401A1"/>
    <w:rsid w:val="0084327F"/>
    <w:rsid w:val="00844060"/>
    <w:rsid w:val="00850A06"/>
    <w:rsid w:val="0085593A"/>
    <w:rsid w:val="00855B87"/>
    <w:rsid w:val="0085778F"/>
    <w:rsid w:val="008617CA"/>
    <w:rsid w:val="008629D9"/>
    <w:rsid w:val="00865962"/>
    <w:rsid w:val="008713E2"/>
    <w:rsid w:val="00871648"/>
    <w:rsid w:val="00873C28"/>
    <w:rsid w:val="008847EE"/>
    <w:rsid w:val="0088590C"/>
    <w:rsid w:val="008864EC"/>
    <w:rsid w:val="00891AE6"/>
    <w:rsid w:val="00891D33"/>
    <w:rsid w:val="00892EC3"/>
    <w:rsid w:val="008A275C"/>
    <w:rsid w:val="008A58EA"/>
    <w:rsid w:val="008A59E5"/>
    <w:rsid w:val="008A6BFC"/>
    <w:rsid w:val="008B0205"/>
    <w:rsid w:val="008B0E09"/>
    <w:rsid w:val="008B4082"/>
    <w:rsid w:val="008B507E"/>
    <w:rsid w:val="008B7B46"/>
    <w:rsid w:val="008C4D6B"/>
    <w:rsid w:val="008C546A"/>
    <w:rsid w:val="008C54B9"/>
    <w:rsid w:val="008C734D"/>
    <w:rsid w:val="008C7701"/>
    <w:rsid w:val="008C7816"/>
    <w:rsid w:val="008D429A"/>
    <w:rsid w:val="008D44EC"/>
    <w:rsid w:val="008E1B9C"/>
    <w:rsid w:val="008E66E4"/>
    <w:rsid w:val="008E688C"/>
    <w:rsid w:val="008E779B"/>
    <w:rsid w:val="008F17DA"/>
    <w:rsid w:val="008F1D00"/>
    <w:rsid w:val="008F53BF"/>
    <w:rsid w:val="008F5723"/>
    <w:rsid w:val="008F79F5"/>
    <w:rsid w:val="008F7EFB"/>
    <w:rsid w:val="009022EF"/>
    <w:rsid w:val="009056C2"/>
    <w:rsid w:val="0091362B"/>
    <w:rsid w:val="00914217"/>
    <w:rsid w:val="00914F82"/>
    <w:rsid w:val="0091702F"/>
    <w:rsid w:val="00917D15"/>
    <w:rsid w:val="00923F5F"/>
    <w:rsid w:val="009259ED"/>
    <w:rsid w:val="0092683B"/>
    <w:rsid w:val="00930648"/>
    <w:rsid w:val="00937D41"/>
    <w:rsid w:val="0094440B"/>
    <w:rsid w:val="00944F87"/>
    <w:rsid w:val="00945D0D"/>
    <w:rsid w:val="009469C4"/>
    <w:rsid w:val="00950B99"/>
    <w:rsid w:val="00952992"/>
    <w:rsid w:val="00955C41"/>
    <w:rsid w:val="009619CB"/>
    <w:rsid w:val="00961C02"/>
    <w:rsid w:val="00962168"/>
    <w:rsid w:val="00965504"/>
    <w:rsid w:val="00970396"/>
    <w:rsid w:val="009706CB"/>
    <w:rsid w:val="00972C55"/>
    <w:rsid w:val="00973C5A"/>
    <w:rsid w:val="00976BBF"/>
    <w:rsid w:val="00977AD1"/>
    <w:rsid w:val="009946BA"/>
    <w:rsid w:val="009973DC"/>
    <w:rsid w:val="00997F21"/>
    <w:rsid w:val="009A00AB"/>
    <w:rsid w:val="009A0941"/>
    <w:rsid w:val="009A0FB1"/>
    <w:rsid w:val="009A3342"/>
    <w:rsid w:val="009A3E47"/>
    <w:rsid w:val="009A469B"/>
    <w:rsid w:val="009A53D2"/>
    <w:rsid w:val="009A7022"/>
    <w:rsid w:val="009A770B"/>
    <w:rsid w:val="009B0598"/>
    <w:rsid w:val="009B10AD"/>
    <w:rsid w:val="009B20C5"/>
    <w:rsid w:val="009B4AD9"/>
    <w:rsid w:val="009B6D62"/>
    <w:rsid w:val="009C1499"/>
    <w:rsid w:val="009C44F4"/>
    <w:rsid w:val="009C744C"/>
    <w:rsid w:val="009C74DD"/>
    <w:rsid w:val="009D4D20"/>
    <w:rsid w:val="009E5209"/>
    <w:rsid w:val="009E6D30"/>
    <w:rsid w:val="009F1337"/>
    <w:rsid w:val="009F2D31"/>
    <w:rsid w:val="009F7C00"/>
    <w:rsid w:val="00A02F77"/>
    <w:rsid w:val="00A05586"/>
    <w:rsid w:val="00A06928"/>
    <w:rsid w:val="00A078CB"/>
    <w:rsid w:val="00A14904"/>
    <w:rsid w:val="00A14A44"/>
    <w:rsid w:val="00A158EA"/>
    <w:rsid w:val="00A24A64"/>
    <w:rsid w:val="00A25CA2"/>
    <w:rsid w:val="00A25D40"/>
    <w:rsid w:val="00A26E9F"/>
    <w:rsid w:val="00A3034F"/>
    <w:rsid w:val="00A304F7"/>
    <w:rsid w:val="00A3072D"/>
    <w:rsid w:val="00A363F6"/>
    <w:rsid w:val="00A36E11"/>
    <w:rsid w:val="00A41BB7"/>
    <w:rsid w:val="00A41F4E"/>
    <w:rsid w:val="00A42B93"/>
    <w:rsid w:val="00A53C98"/>
    <w:rsid w:val="00A621B0"/>
    <w:rsid w:val="00A63764"/>
    <w:rsid w:val="00A6417B"/>
    <w:rsid w:val="00A649E4"/>
    <w:rsid w:val="00A65D85"/>
    <w:rsid w:val="00A71121"/>
    <w:rsid w:val="00A719C7"/>
    <w:rsid w:val="00A728E0"/>
    <w:rsid w:val="00A7537C"/>
    <w:rsid w:val="00A764CA"/>
    <w:rsid w:val="00A7680D"/>
    <w:rsid w:val="00A779D5"/>
    <w:rsid w:val="00A80D69"/>
    <w:rsid w:val="00A80F05"/>
    <w:rsid w:val="00A810CB"/>
    <w:rsid w:val="00A8286D"/>
    <w:rsid w:val="00A9091A"/>
    <w:rsid w:val="00A916EA"/>
    <w:rsid w:val="00A940EA"/>
    <w:rsid w:val="00AA40C8"/>
    <w:rsid w:val="00AA48A2"/>
    <w:rsid w:val="00AA5277"/>
    <w:rsid w:val="00AA6363"/>
    <w:rsid w:val="00AB0A19"/>
    <w:rsid w:val="00AB3E97"/>
    <w:rsid w:val="00AB4DF5"/>
    <w:rsid w:val="00AC173E"/>
    <w:rsid w:val="00AC26B9"/>
    <w:rsid w:val="00AC3444"/>
    <w:rsid w:val="00AC3C9A"/>
    <w:rsid w:val="00AD026F"/>
    <w:rsid w:val="00AD0C7C"/>
    <w:rsid w:val="00AD0EAB"/>
    <w:rsid w:val="00AD2EC8"/>
    <w:rsid w:val="00AD753E"/>
    <w:rsid w:val="00AE1100"/>
    <w:rsid w:val="00AE32D8"/>
    <w:rsid w:val="00AE3A33"/>
    <w:rsid w:val="00AE5339"/>
    <w:rsid w:val="00AE554B"/>
    <w:rsid w:val="00AE5C2C"/>
    <w:rsid w:val="00AE7F9C"/>
    <w:rsid w:val="00B0008B"/>
    <w:rsid w:val="00B010A9"/>
    <w:rsid w:val="00B01707"/>
    <w:rsid w:val="00B07357"/>
    <w:rsid w:val="00B138E3"/>
    <w:rsid w:val="00B14608"/>
    <w:rsid w:val="00B15ABE"/>
    <w:rsid w:val="00B215DC"/>
    <w:rsid w:val="00B23072"/>
    <w:rsid w:val="00B35599"/>
    <w:rsid w:val="00B401DB"/>
    <w:rsid w:val="00B4150E"/>
    <w:rsid w:val="00B446EC"/>
    <w:rsid w:val="00B44D99"/>
    <w:rsid w:val="00B44DB4"/>
    <w:rsid w:val="00B45A44"/>
    <w:rsid w:val="00B45BEA"/>
    <w:rsid w:val="00B46FDB"/>
    <w:rsid w:val="00B47A0C"/>
    <w:rsid w:val="00B505FA"/>
    <w:rsid w:val="00B52793"/>
    <w:rsid w:val="00B5290E"/>
    <w:rsid w:val="00B6305D"/>
    <w:rsid w:val="00B6349C"/>
    <w:rsid w:val="00B6601E"/>
    <w:rsid w:val="00B67528"/>
    <w:rsid w:val="00B70F48"/>
    <w:rsid w:val="00B73A1A"/>
    <w:rsid w:val="00B753E3"/>
    <w:rsid w:val="00B75867"/>
    <w:rsid w:val="00B76AE4"/>
    <w:rsid w:val="00B776C8"/>
    <w:rsid w:val="00B80358"/>
    <w:rsid w:val="00B8233B"/>
    <w:rsid w:val="00B83584"/>
    <w:rsid w:val="00B83A4D"/>
    <w:rsid w:val="00B83BDC"/>
    <w:rsid w:val="00B92B93"/>
    <w:rsid w:val="00B94F15"/>
    <w:rsid w:val="00BA12A5"/>
    <w:rsid w:val="00BA3403"/>
    <w:rsid w:val="00BA3CBC"/>
    <w:rsid w:val="00BA4B95"/>
    <w:rsid w:val="00BB071D"/>
    <w:rsid w:val="00BB0A72"/>
    <w:rsid w:val="00BB3B72"/>
    <w:rsid w:val="00BB48C2"/>
    <w:rsid w:val="00BB5DAA"/>
    <w:rsid w:val="00BC2688"/>
    <w:rsid w:val="00BC52AF"/>
    <w:rsid w:val="00BC59E4"/>
    <w:rsid w:val="00BC7C39"/>
    <w:rsid w:val="00BD3487"/>
    <w:rsid w:val="00BD356A"/>
    <w:rsid w:val="00BD387F"/>
    <w:rsid w:val="00BD7AC3"/>
    <w:rsid w:val="00BE1261"/>
    <w:rsid w:val="00BE3794"/>
    <w:rsid w:val="00BE3AB7"/>
    <w:rsid w:val="00BE5134"/>
    <w:rsid w:val="00BE59AA"/>
    <w:rsid w:val="00BE74A7"/>
    <w:rsid w:val="00BF1413"/>
    <w:rsid w:val="00BF1A85"/>
    <w:rsid w:val="00BF1BA8"/>
    <w:rsid w:val="00BF7EB3"/>
    <w:rsid w:val="00C04750"/>
    <w:rsid w:val="00C0765B"/>
    <w:rsid w:val="00C20AC5"/>
    <w:rsid w:val="00C22FA0"/>
    <w:rsid w:val="00C26B39"/>
    <w:rsid w:val="00C3062A"/>
    <w:rsid w:val="00C32ED6"/>
    <w:rsid w:val="00C342C2"/>
    <w:rsid w:val="00C3452D"/>
    <w:rsid w:val="00C36959"/>
    <w:rsid w:val="00C371FC"/>
    <w:rsid w:val="00C428B3"/>
    <w:rsid w:val="00C434EC"/>
    <w:rsid w:val="00C50567"/>
    <w:rsid w:val="00C508EC"/>
    <w:rsid w:val="00C55ABA"/>
    <w:rsid w:val="00C564C8"/>
    <w:rsid w:val="00C57266"/>
    <w:rsid w:val="00C621CB"/>
    <w:rsid w:val="00C651BF"/>
    <w:rsid w:val="00C67E7D"/>
    <w:rsid w:val="00C73C80"/>
    <w:rsid w:val="00C81447"/>
    <w:rsid w:val="00C87EC1"/>
    <w:rsid w:val="00C90789"/>
    <w:rsid w:val="00C907E3"/>
    <w:rsid w:val="00C93B1A"/>
    <w:rsid w:val="00C94B5B"/>
    <w:rsid w:val="00CA1AF3"/>
    <w:rsid w:val="00CA35EF"/>
    <w:rsid w:val="00CA3676"/>
    <w:rsid w:val="00CA3EA9"/>
    <w:rsid w:val="00CA3ED0"/>
    <w:rsid w:val="00CA5068"/>
    <w:rsid w:val="00CA5999"/>
    <w:rsid w:val="00CB1A9E"/>
    <w:rsid w:val="00CB2E6C"/>
    <w:rsid w:val="00CB5C1D"/>
    <w:rsid w:val="00CB60EC"/>
    <w:rsid w:val="00CB6A35"/>
    <w:rsid w:val="00CC15A7"/>
    <w:rsid w:val="00CC1B9C"/>
    <w:rsid w:val="00CC2288"/>
    <w:rsid w:val="00CC2C5C"/>
    <w:rsid w:val="00CC500B"/>
    <w:rsid w:val="00CD172C"/>
    <w:rsid w:val="00CD1732"/>
    <w:rsid w:val="00CD1ECA"/>
    <w:rsid w:val="00CE1326"/>
    <w:rsid w:val="00CE46EF"/>
    <w:rsid w:val="00CE5B59"/>
    <w:rsid w:val="00CF0C77"/>
    <w:rsid w:val="00CF0D73"/>
    <w:rsid w:val="00CF2A07"/>
    <w:rsid w:val="00D004AC"/>
    <w:rsid w:val="00D024D3"/>
    <w:rsid w:val="00D0494A"/>
    <w:rsid w:val="00D11B9C"/>
    <w:rsid w:val="00D12336"/>
    <w:rsid w:val="00D13CF7"/>
    <w:rsid w:val="00D14523"/>
    <w:rsid w:val="00D17DC1"/>
    <w:rsid w:val="00D26993"/>
    <w:rsid w:val="00D26C2A"/>
    <w:rsid w:val="00D30BA6"/>
    <w:rsid w:val="00D355E8"/>
    <w:rsid w:val="00D35E4A"/>
    <w:rsid w:val="00D375D4"/>
    <w:rsid w:val="00D378BF"/>
    <w:rsid w:val="00D4129E"/>
    <w:rsid w:val="00D44586"/>
    <w:rsid w:val="00D446AD"/>
    <w:rsid w:val="00D455F2"/>
    <w:rsid w:val="00D45C47"/>
    <w:rsid w:val="00D46CE0"/>
    <w:rsid w:val="00D47FAB"/>
    <w:rsid w:val="00D51F78"/>
    <w:rsid w:val="00D5245D"/>
    <w:rsid w:val="00D52904"/>
    <w:rsid w:val="00D5327C"/>
    <w:rsid w:val="00D54503"/>
    <w:rsid w:val="00D64BED"/>
    <w:rsid w:val="00D66750"/>
    <w:rsid w:val="00D67BDE"/>
    <w:rsid w:val="00D70ED9"/>
    <w:rsid w:val="00D715B1"/>
    <w:rsid w:val="00D74875"/>
    <w:rsid w:val="00D83F82"/>
    <w:rsid w:val="00D85645"/>
    <w:rsid w:val="00D85B65"/>
    <w:rsid w:val="00D900F2"/>
    <w:rsid w:val="00D90857"/>
    <w:rsid w:val="00D92101"/>
    <w:rsid w:val="00D921EB"/>
    <w:rsid w:val="00D96ED2"/>
    <w:rsid w:val="00D96F42"/>
    <w:rsid w:val="00DA122A"/>
    <w:rsid w:val="00DA296E"/>
    <w:rsid w:val="00DB170B"/>
    <w:rsid w:val="00DB53CE"/>
    <w:rsid w:val="00DB6B0F"/>
    <w:rsid w:val="00DB7B55"/>
    <w:rsid w:val="00DC1448"/>
    <w:rsid w:val="00DC3503"/>
    <w:rsid w:val="00DC6F75"/>
    <w:rsid w:val="00DD33AC"/>
    <w:rsid w:val="00DD7719"/>
    <w:rsid w:val="00DE47D9"/>
    <w:rsid w:val="00DE7B91"/>
    <w:rsid w:val="00DF11B3"/>
    <w:rsid w:val="00DF1B17"/>
    <w:rsid w:val="00DF4155"/>
    <w:rsid w:val="00DF4CDA"/>
    <w:rsid w:val="00E00B77"/>
    <w:rsid w:val="00E011AB"/>
    <w:rsid w:val="00E0406E"/>
    <w:rsid w:val="00E04906"/>
    <w:rsid w:val="00E04CCA"/>
    <w:rsid w:val="00E06548"/>
    <w:rsid w:val="00E122A0"/>
    <w:rsid w:val="00E128A3"/>
    <w:rsid w:val="00E14972"/>
    <w:rsid w:val="00E16D4D"/>
    <w:rsid w:val="00E16D8C"/>
    <w:rsid w:val="00E170B7"/>
    <w:rsid w:val="00E221D9"/>
    <w:rsid w:val="00E2451D"/>
    <w:rsid w:val="00E27755"/>
    <w:rsid w:val="00E31E21"/>
    <w:rsid w:val="00E322B1"/>
    <w:rsid w:val="00E32D29"/>
    <w:rsid w:val="00E3340D"/>
    <w:rsid w:val="00E34A63"/>
    <w:rsid w:val="00E35CE3"/>
    <w:rsid w:val="00E3686A"/>
    <w:rsid w:val="00E503D3"/>
    <w:rsid w:val="00E51A2F"/>
    <w:rsid w:val="00E54CEE"/>
    <w:rsid w:val="00E5565A"/>
    <w:rsid w:val="00E5605C"/>
    <w:rsid w:val="00E5790F"/>
    <w:rsid w:val="00E64D3F"/>
    <w:rsid w:val="00E67321"/>
    <w:rsid w:val="00E67735"/>
    <w:rsid w:val="00E77503"/>
    <w:rsid w:val="00E80E6B"/>
    <w:rsid w:val="00E831D1"/>
    <w:rsid w:val="00E83CD3"/>
    <w:rsid w:val="00E84329"/>
    <w:rsid w:val="00E86501"/>
    <w:rsid w:val="00E8697B"/>
    <w:rsid w:val="00E87334"/>
    <w:rsid w:val="00E90A28"/>
    <w:rsid w:val="00E91B41"/>
    <w:rsid w:val="00E9233A"/>
    <w:rsid w:val="00E95117"/>
    <w:rsid w:val="00E95447"/>
    <w:rsid w:val="00E97F9E"/>
    <w:rsid w:val="00EA0DB0"/>
    <w:rsid w:val="00EA0E16"/>
    <w:rsid w:val="00EA192E"/>
    <w:rsid w:val="00EA3C28"/>
    <w:rsid w:val="00EA64B7"/>
    <w:rsid w:val="00EA6572"/>
    <w:rsid w:val="00EB00EF"/>
    <w:rsid w:val="00EB0305"/>
    <w:rsid w:val="00EB1360"/>
    <w:rsid w:val="00EB14F3"/>
    <w:rsid w:val="00EB37C7"/>
    <w:rsid w:val="00EB5489"/>
    <w:rsid w:val="00EB7C0C"/>
    <w:rsid w:val="00EC0904"/>
    <w:rsid w:val="00EC10A8"/>
    <w:rsid w:val="00EC241D"/>
    <w:rsid w:val="00EC4A4E"/>
    <w:rsid w:val="00EC7407"/>
    <w:rsid w:val="00ED10D6"/>
    <w:rsid w:val="00ED45BA"/>
    <w:rsid w:val="00ED5C8A"/>
    <w:rsid w:val="00ED7C6E"/>
    <w:rsid w:val="00EE0C2B"/>
    <w:rsid w:val="00EE39EF"/>
    <w:rsid w:val="00EF2385"/>
    <w:rsid w:val="00EF2968"/>
    <w:rsid w:val="00F00E99"/>
    <w:rsid w:val="00F0366A"/>
    <w:rsid w:val="00F042B6"/>
    <w:rsid w:val="00F05027"/>
    <w:rsid w:val="00F10DD9"/>
    <w:rsid w:val="00F1129B"/>
    <w:rsid w:val="00F133C4"/>
    <w:rsid w:val="00F15E4C"/>
    <w:rsid w:val="00F17946"/>
    <w:rsid w:val="00F2013F"/>
    <w:rsid w:val="00F23561"/>
    <w:rsid w:val="00F24068"/>
    <w:rsid w:val="00F24F79"/>
    <w:rsid w:val="00F2758A"/>
    <w:rsid w:val="00F34D33"/>
    <w:rsid w:val="00F35EBC"/>
    <w:rsid w:val="00F36805"/>
    <w:rsid w:val="00F37058"/>
    <w:rsid w:val="00F37E99"/>
    <w:rsid w:val="00F4097D"/>
    <w:rsid w:val="00F42C1E"/>
    <w:rsid w:val="00F57D6E"/>
    <w:rsid w:val="00F607B8"/>
    <w:rsid w:val="00F62679"/>
    <w:rsid w:val="00F62F8E"/>
    <w:rsid w:val="00F633E6"/>
    <w:rsid w:val="00F63BCB"/>
    <w:rsid w:val="00F65300"/>
    <w:rsid w:val="00F77BE9"/>
    <w:rsid w:val="00F87357"/>
    <w:rsid w:val="00F87493"/>
    <w:rsid w:val="00F878AB"/>
    <w:rsid w:val="00F9033D"/>
    <w:rsid w:val="00F90797"/>
    <w:rsid w:val="00FA05E6"/>
    <w:rsid w:val="00FB1C9E"/>
    <w:rsid w:val="00FB1D57"/>
    <w:rsid w:val="00FB2929"/>
    <w:rsid w:val="00FB77AB"/>
    <w:rsid w:val="00FC2ABA"/>
    <w:rsid w:val="00FC3A9C"/>
    <w:rsid w:val="00FD0D4F"/>
    <w:rsid w:val="00FD3913"/>
    <w:rsid w:val="00FD3B88"/>
    <w:rsid w:val="00FD7F7F"/>
    <w:rsid w:val="00FF13C8"/>
    <w:rsid w:val="00FF2CB2"/>
    <w:rsid w:val="00FF423E"/>
    <w:rsid w:val="00FF509B"/>
    <w:rsid w:val="00FF6852"/>
    <w:rsid w:val="00FF73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5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4C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4CEE"/>
  </w:style>
  <w:style w:type="paragraph" w:styleId="Pidipagina">
    <w:name w:val="footer"/>
    <w:basedOn w:val="Normale"/>
    <w:link w:val="PidipaginaCarattere"/>
    <w:uiPriority w:val="99"/>
    <w:unhideWhenUsed/>
    <w:rsid w:val="00E54C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4CEE"/>
  </w:style>
  <w:style w:type="paragraph" w:styleId="Testofumetto">
    <w:name w:val="Balloon Text"/>
    <w:basedOn w:val="Normale"/>
    <w:link w:val="TestofumettoCarattere"/>
    <w:uiPriority w:val="99"/>
    <w:semiHidden/>
    <w:unhideWhenUsed/>
    <w:rsid w:val="007B15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10109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2019-10-03T09:03:00Z</dcterms:created>
  <dcterms:modified xsi:type="dcterms:W3CDTF">2019-10-03T09:03:00Z</dcterms:modified>
</cp:coreProperties>
</file>