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64" w:rsidRPr="004553F7" w:rsidRDefault="001D5D3D" w:rsidP="00962F57">
      <w:pPr>
        <w:spacing w:after="0" w:line="240" w:lineRule="auto"/>
        <w:rPr>
          <w:b/>
          <w:bCs/>
          <w:i/>
          <w:iCs/>
          <w:color w:val="806000" w:themeColor="accent4" w:themeShade="80"/>
          <w:sz w:val="24"/>
          <w:szCs w:val="24"/>
          <w:u w:val="single"/>
        </w:rPr>
      </w:pPr>
      <w:r w:rsidRPr="004553F7">
        <w:rPr>
          <w:b/>
          <w:bCs/>
          <w:i/>
          <w:iCs/>
          <w:color w:val="806000" w:themeColor="accent4" w:themeShade="80"/>
          <w:sz w:val="24"/>
          <w:szCs w:val="24"/>
          <w:u w:val="single"/>
        </w:rPr>
        <w:t>In appendice all’audizione alla Camera, Commissioni II e XII sul problema della Ordinanza della Consulta DI STATO</w:t>
      </w:r>
      <w:r w:rsidR="00B429F2" w:rsidRPr="004553F7">
        <w:rPr>
          <w:b/>
          <w:bCs/>
          <w:i/>
          <w:iCs/>
          <w:color w:val="806000" w:themeColor="accent4" w:themeShade="80"/>
          <w:sz w:val="24"/>
          <w:szCs w:val="24"/>
          <w:u w:val="single"/>
        </w:rPr>
        <w:t xml:space="preserve"> </w:t>
      </w:r>
      <w:r w:rsidRPr="004553F7">
        <w:rPr>
          <w:b/>
          <w:bCs/>
          <w:i/>
          <w:iCs/>
          <w:color w:val="806000" w:themeColor="accent4" w:themeShade="80"/>
          <w:sz w:val="24"/>
          <w:szCs w:val="24"/>
          <w:u w:val="single"/>
        </w:rPr>
        <w:t>207/18 si portano all’attenzione le seguenti osservazioni</w:t>
      </w:r>
    </w:p>
    <w:p w:rsidR="001D5D3D" w:rsidRPr="004553F7" w:rsidRDefault="001D5D3D" w:rsidP="00962F57">
      <w:pPr>
        <w:spacing w:after="0" w:line="240" w:lineRule="auto"/>
        <w:rPr>
          <w:sz w:val="24"/>
          <w:szCs w:val="24"/>
        </w:rPr>
      </w:pPr>
    </w:p>
    <w:p w:rsidR="00CE48CB" w:rsidRPr="004553F7" w:rsidRDefault="001D5D3D" w:rsidP="00962F57">
      <w:pPr>
        <w:spacing w:after="0" w:line="240" w:lineRule="auto"/>
        <w:rPr>
          <w:sz w:val="24"/>
          <w:szCs w:val="24"/>
        </w:rPr>
      </w:pPr>
      <w:r w:rsidRPr="004553F7">
        <w:rPr>
          <w:b/>
          <w:bCs/>
          <w:sz w:val="24"/>
          <w:szCs w:val="24"/>
          <w:u w:val="single"/>
        </w:rPr>
        <w:t>La Consulta Deontologica Nazionale (CDN)</w:t>
      </w:r>
      <w:r w:rsidRPr="004553F7">
        <w:rPr>
          <w:sz w:val="24"/>
          <w:szCs w:val="24"/>
        </w:rPr>
        <w:t xml:space="preserve"> ha iniziato, fin dopo la pubblicazione dell’Ordinanza della Corte Costituzionale (207/18) un percorso di valutazione e di analisi degli effetti prodotti dalla stessa, e sulle proposte di Legge d’iniziat</w:t>
      </w:r>
      <w:r w:rsidR="00403D92" w:rsidRPr="004553F7">
        <w:rPr>
          <w:sz w:val="24"/>
          <w:szCs w:val="24"/>
        </w:rPr>
        <w:t>i</w:t>
      </w:r>
      <w:r w:rsidRPr="004553F7">
        <w:rPr>
          <w:sz w:val="24"/>
          <w:szCs w:val="24"/>
        </w:rPr>
        <w:t>va popolare (Cappato e Mori) e parlamentari (Cecconi, Rostan et al.) fino alle ultime nate ovvero la proposta Trizzino e Pagano</w:t>
      </w:r>
      <w:r w:rsidR="00365A42" w:rsidRPr="004553F7">
        <w:rPr>
          <w:sz w:val="24"/>
          <w:szCs w:val="24"/>
        </w:rPr>
        <w:t xml:space="preserve">, </w:t>
      </w:r>
      <w:r w:rsidRPr="004553F7">
        <w:rPr>
          <w:sz w:val="24"/>
          <w:szCs w:val="24"/>
        </w:rPr>
        <w:t>che parzialmente recepiscono la indicazione di costituzionalità dei provvedimenti legislativi futuri</w:t>
      </w:r>
      <w:r w:rsidR="00CE48CB" w:rsidRPr="004553F7">
        <w:rPr>
          <w:sz w:val="24"/>
          <w:szCs w:val="24"/>
        </w:rPr>
        <w:t xml:space="preserve"> o, con l’ultima, rimettono in discussione l’articolato delle modifiche della L.219/17 e soprattutto la modifica del Codice penale, con riferimento all’art. 580 ed anche all’estensione della revisione degli artt. 575, 579 e 593 sempre del C.P..</w:t>
      </w:r>
    </w:p>
    <w:p w:rsidR="00365A42" w:rsidRPr="004553F7" w:rsidRDefault="00365A42" w:rsidP="00962F57">
      <w:pPr>
        <w:spacing w:after="0" w:line="240" w:lineRule="auto"/>
        <w:rPr>
          <w:sz w:val="24"/>
          <w:szCs w:val="24"/>
        </w:rPr>
      </w:pPr>
      <w:r w:rsidRPr="004553F7">
        <w:rPr>
          <w:sz w:val="24"/>
          <w:szCs w:val="24"/>
        </w:rPr>
        <w:t xml:space="preserve">Da ultimo Binetti e Gasparri, come primi firmatari, hanno eccepito col dovuto rispetto sul ruolo della Consulta di Stato che </w:t>
      </w:r>
      <w:r w:rsidR="0012282B" w:rsidRPr="004553F7">
        <w:rPr>
          <w:sz w:val="24"/>
          <w:szCs w:val="24"/>
        </w:rPr>
        <w:t>esautora</w:t>
      </w:r>
      <w:r w:rsidRPr="004553F7">
        <w:rPr>
          <w:sz w:val="24"/>
          <w:szCs w:val="24"/>
        </w:rPr>
        <w:t>, per certo verso, il Parlamento dall’attività legislativa in merito al tema del fine vita e peraltro contropropone una PDL in linea con quella dell’On. Pagano che limita le sanzioni dell’applicazione dell’art.580 del c.p. verso i familiari in casi per così dire pietosi.</w:t>
      </w:r>
    </w:p>
    <w:p w:rsidR="009D51FD" w:rsidRPr="004553F7" w:rsidRDefault="00263981" w:rsidP="00962F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I</w:t>
      </w:r>
      <w:r w:rsidR="009D51FD" w:rsidRPr="004553F7">
        <w:rPr>
          <w:sz w:val="24"/>
          <w:szCs w:val="24"/>
          <w:u w:val="single"/>
        </w:rPr>
        <w:t xml:space="preserve">l medico </w:t>
      </w:r>
      <w:r>
        <w:rPr>
          <w:sz w:val="24"/>
          <w:szCs w:val="24"/>
          <w:u w:val="single"/>
        </w:rPr>
        <w:t>ha nella</w:t>
      </w:r>
      <w:r w:rsidR="009D51FD" w:rsidRPr="004553F7">
        <w:rPr>
          <w:sz w:val="24"/>
          <w:szCs w:val="24"/>
          <w:u w:val="single"/>
        </w:rPr>
        <w:t xml:space="preserve"> professione </w:t>
      </w:r>
      <w:r>
        <w:rPr>
          <w:sz w:val="24"/>
          <w:szCs w:val="24"/>
          <w:u w:val="single"/>
        </w:rPr>
        <w:t xml:space="preserve">un unico riferimento che è </w:t>
      </w:r>
      <w:r w:rsidR="009D51FD" w:rsidRPr="004553F7">
        <w:rPr>
          <w:sz w:val="24"/>
          <w:szCs w:val="24"/>
          <w:u w:val="single"/>
        </w:rPr>
        <w:t xml:space="preserve">il Codice Deontologico, </w:t>
      </w:r>
      <w:r>
        <w:rPr>
          <w:sz w:val="24"/>
          <w:szCs w:val="24"/>
          <w:u w:val="single"/>
        </w:rPr>
        <w:t xml:space="preserve"> a salvaguardia della </w:t>
      </w:r>
      <w:r w:rsidR="009D51FD" w:rsidRPr="004553F7">
        <w:rPr>
          <w:sz w:val="24"/>
          <w:szCs w:val="24"/>
          <w:u w:val="single"/>
        </w:rPr>
        <w:t>propria autonomia</w:t>
      </w:r>
      <w:r w:rsidR="009D51FD" w:rsidRPr="004553F7">
        <w:rPr>
          <w:sz w:val="24"/>
          <w:szCs w:val="24"/>
        </w:rPr>
        <w:t xml:space="preserve">, </w:t>
      </w:r>
      <w:r>
        <w:rPr>
          <w:sz w:val="24"/>
          <w:szCs w:val="24"/>
        </w:rPr>
        <w:t>prevista anche</w:t>
      </w:r>
      <w:r w:rsidR="009D51FD" w:rsidRPr="004553F7">
        <w:rPr>
          <w:sz w:val="24"/>
          <w:szCs w:val="24"/>
        </w:rPr>
        <w:t xml:space="preserve"> dalla Legge 3 del 11.1.2018 (Istituzione delle professioni sanitarie). </w:t>
      </w:r>
      <w:r>
        <w:rPr>
          <w:sz w:val="24"/>
          <w:szCs w:val="24"/>
        </w:rPr>
        <w:t xml:space="preserve">Questi, </w:t>
      </w:r>
      <w:r w:rsidR="009D51FD" w:rsidRPr="004553F7">
        <w:rPr>
          <w:sz w:val="24"/>
          <w:szCs w:val="24"/>
        </w:rPr>
        <w:t xml:space="preserve">come qualsiasi </w:t>
      </w:r>
      <w:r>
        <w:rPr>
          <w:sz w:val="24"/>
          <w:szCs w:val="24"/>
        </w:rPr>
        <w:t xml:space="preserve">comune </w:t>
      </w:r>
      <w:r w:rsidR="009D51FD" w:rsidRPr="004553F7">
        <w:rPr>
          <w:sz w:val="24"/>
          <w:szCs w:val="24"/>
        </w:rPr>
        <w:t>cittadino rispond</w:t>
      </w:r>
      <w:r>
        <w:rPr>
          <w:sz w:val="24"/>
          <w:szCs w:val="24"/>
        </w:rPr>
        <w:t>e</w:t>
      </w:r>
      <w:r w:rsidR="009D51FD" w:rsidRPr="004553F7">
        <w:rPr>
          <w:sz w:val="24"/>
          <w:szCs w:val="24"/>
        </w:rPr>
        <w:t xml:space="preserve"> alla Costituzione ed alle Leggi dello Stato, </w:t>
      </w:r>
      <w:r>
        <w:rPr>
          <w:sz w:val="24"/>
          <w:szCs w:val="24"/>
        </w:rPr>
        <w:t xml:space="preserve">con l’eccezione che esse </w:t>
      </w:r>
      <w:r w:rsidR="009D51FD" w:rsidRPr="004553F7">
        <w:rPr>
          <w:sz w:val="24"/>
          <w:szCs w:val="24"/>
        </w:rPr>
        <w:t xml:space="preserve">non contrastino con i principi della professione, </w:t>
      </w:r>
      <w:r>
        <w:rPr>
          <w:sz w:val="24"/>
          <w:szCs w:val="24"/>
        </w:rPr>
        <w:t>richiamandosi a</w:t>
      </w:r>
      <w:r w:rsidR="009D51FD" w:rsidRPr="004553F7">
        <w:rPr>
          <w:sz w:val="24"/>
          <w:szCs w:val="24"/>
        </w:rPr>
        <w:t xml:space="preserve">lla clausola di coscienza </w:t>
      </w:r>
      <w:r w:rsidRPr="004553F7">
        <w:rPr>
          <w:sz w:val="24"/>
          <w:szCs w:val="24"/>
        </w:rPr>
        <w:t>(art.22 DD)</w:t>
      </w:r>
      <w:r>
        <w:rPr>
          <w:sz w:val="24"/>
          <w:szCs w:val="24"/>
        </w:rPr>
        <w:t xml:space="preserve"> che si vuole </w:t>
      </w:r>
      <w:r w:rsidR="009D51FD" w:rsidRPr="004553F7">
        <w:rPr>
          <w:sz w:val="24"/>
          <w:szCs w:val="24"/>
        </w:rPr>
        <w:t>espressa</w:t>
      </w:r>
      <w:r>
        <w:rPr>
          <w:sz w:val="24"/>
          <w:szCs w:val="24"/>
        </w:rPr>
        <w:t xml:space="preserve"> </w:t>
      </w:r>
      <w:r w:rsidR="00365A42" w:rsidRPr="004553F7">
        <w:rPr>
          <w:sz w:val="24"/>
          <w:szCs w:val="24"/>
        </w:rPr>
        <w:t xml:space="preserve">per Legge </w:t>
      </w:r>
      <w:r>
        <w:rPr>
          <w:sz w:val="24"/>
          <w:szCs w:val="24"/>
        </w:rPr>
        <w:t xml:space="preserve">con </w:t>
      </w:r>
      <w:r w:rsidR="009D51FD" w:rsidRPr="004553F7">
        <w:rPr>
          <w:sz w:val="24"/>
          <w:szCs w:val="24"/>
        </w:rPr>
        <w:t>l’obiezione.</w:t>
      </w:r>
    </w:p>
    <w:p w:rsidR="009D51FD" w:rsidRPr="004553F7" w:rsidRDefault="009D51FD" w:rsidP="00962F57">
      <w:pPr>
        <w:spacing w:after="0" w:line="240" w:lineRule="auto"/>
        <w:rPr>
          <w:sz w:val="24"/>
          <w:szCs w:val="24"/>
        </w:rPr>
      </w:pPr>
      <w:r w:rsidRPr="004553F7">
        <w:rPr>
          <w:sz w:val="24"/>
          <w:szCs w:val="24"/>
        </w:rPr>
        <w:t xml:space="preserve"> </w:t>
      </w:r>
      <w:r w:rsidR="00263981">
        <w:rPr>
          <w:sz w:val="24"/>
          <w:szCs w:val="24"/>
        </w:rPr>
        <w:t xml:space="preserve">Peraltro, </w:t>
      </w:r>
      <w:r w:rsidRPr="004553F7">
        <w:rPr>
          <w:sz w:val="24"/>
          <w:szCs w:val="24"/>
        </w:rPr>
        <w:t xml:space="preserve">non è automatico </w:t>
      </w:r>
      <w:r w:rsidR="00365A42" w:rsidRPr="004553F7">
        <w:rPr>
          <w:sz w:val="24"/>
          <w:szCs w:val="24"/>
        </w:rPr>
        <w:t xml:space="preserve">che </w:t>
      </w:r>
      <w:r w:rsidR="00263981">
        <w:rPr>
          <w:sz w:val="24"/>
          <w:szCs w:val="24"/>
        </w:rPr>
        <w:t>pretenda di</w:t>
      </w:r>
      <w:r w:rsidR="00365A42" w:rsidRPr="004553F7">
        <w:rPr>
          <w:sz w:val="24"/>
          <w:szCs w:val="24"/>
        </w:rPr>
        <w:t xml:space="preserve"> </w:t>
      </w:r>
      <w:r w:rsidRPr="004553F7">
        <w:rPr>
          <w:sz w:val="24"/>
          <w:szCs w:val="24"/>
        </w:rPr>
        <w:t>modificare la norma deontologica in base alle leggi dello Stato</w:t>
      </w:r>
      <w:r w:rsidR="00263981">
        <w:rPr>
          <w:sz w:val="24"/>
          <w:szCs w:val="24"/>
        </w:rPr>
        <w:t xml:space="preserve"> qualora precludano il rispetto della deontologia</w:t>
      </w:r>
      <w:r w:rsidRPr="004553F7">
        <w:rPr>
          <w:sz w:val="24"/>
          <w:szCs w:val="24"/>
        </w:rPr>
        <w:t>.</w:t>
      </w:r>
    </w:p>
    <w:p w:rsidR="00CE48CB" w:rsidRPr="004553F7" w:rsidRDefault="00263981" w:rsidP="00962F5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1D5D3D" w:rsidRPr="004553F7">
        <w:rPr>
          <w:b/>
          <w:bCs/>
          <w:sz w:val="24"/>
          <w:szCs w:val="24"/>
        </w:rPr>
        <w:t>l ruolo del medico di fronte al paziente in fase di fragilità estrema</w:t>
      </w:r>
      <w:r w:rsidR="00365A42" w:rsidRPr="004553F7">
        <w:rPr>
          <w:b/>
          <w:bCs/>
          <w:sz w:val="24"/>
          <w:szCs w:val="24"/>
        </w:rPr>
        <w:t>,</w:t>
      </w:r>
      <w:r w:rsidR="001D5D3D" w:rsidRPr="004553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dovuta </w:t>
      </w:r>
      <w:r w:rsidR="001D5D3D" w:rsidRPr="004553F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d un</w:t>
      </w:r>
      <w:r w:rsidR="001D5D3D" w:rsidRPr="004553F7">
        <w:rPr>
          <w:b/>
          <w:bCs/>
          <w:sz w:val="24"/>
          <w:szCs w:val="24"/>
        </w:rPr>
        <w:t xml:space="preserve">a malattia inguaribile o </w:t>
      </w:r>
      <w:r>
        <w:rPr>
          <w:b/>
          <w:bCs/>
          <w:sz w:val="24"/>
          <w:szCs w:val="24"/>
        </w:rPr>
        <w:t>nel</w:t>
      </w:r>
      <w:r w:rsidR="001D5D3D" w:rsidRPr="004553F7">
        <w:rPr>
          <w:b/>
          <w:bCs/>
          <w:sz w:val="24"/>
          <w:szCs w:val="24"/>
        </w:rPr>
        <w:t xml:space="preserve"> fin di vita</w:t>
      </w:r>
      <w:r w:rsidR="00CE48CB" w:rsidRPr="004553F7">
        <w:rPr>
          <w:b/>
          <w:bCs/>
          <w:sz w:val="24"/>
          <w:szCs w:val="24"/>
        </w:rPr>
        <w:t xml:space="preserve">, è </w:t>
      </w:r>
      <w:r>
        <w:rPr>
          <w:b/>
          <w:bCs/>
          <w:sz w:val="24"/>
          <w:szCs w:val="24"/>
        </w:rPr>
        <w:t xml:space="preserve">di assistenza e cura e si pone </w:t>
      </w:r>
      <w:r w:rsidR="00CE48CB" w:rsidRPr="004553F7">
        <w:rPr>
          <w:b/>
          <w:bCs/>
          <w:sz w:val="24"/>
          <w:szCs w:val="24"/>
        </w:rPr>
        <w:t>in forte d</w:t>
      </w:r>
      <w:r>
        <w:rPr>
          <w:b/>
          <w:bCs/>
          <w:sz w:val="24"/>
          <w:szCs w:val="24"/>
        </w:rPr>
        <w:t xml:space="preserve">iscussione </w:t>
      </w:r>
      <w:r w:rsidR="00CE48CB" w:rsidRPr="004553F7">
        <w:rPr>
          <w:b/>
          <w:bCs/>
          <w:sz w:val="24"/>
          <w:szCs w:val="24"/>
        </w:rPr>
        <w:t xml:space="preserve">il suo </w:t>
      </w:r>
      <w:r>
        <w:rPr>
          <w:b/>
          <w:bCs/>
          <w:sz w:val="24"/>
          <w:szCs w:val="24"/>
        </w:rPr>
        <w:t xml:space="preserve">coinvolgimento </w:t>
      </w:r>
      <w:r w:rsidR="00CE48CB" w:rsidRPr="004553F7">
        <w:rPr>
          <w:b/>
          <w:bCs/>
          <w:sz w:val="24"/>
          <w:szCs w:val="24"/>
        </w:rPr>
        <w:t>nelle dinamiche suicidarie.</w:t>
      </w:r>
    </w:p>
    <w:p w:rsidR="00CE48CB" w:rsidRPr="004553F7" w:rsidRDefault="00263981" w:rsidP="00962F5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Non è inteso </w:t>
      </w:r>
      <w:r w:rsidR="00CE48CB" w:rsidRPr="004553F7">
        <w:rPr>
          <w:b/>
          <w:bCs/>
          <w:sz w:val="24"/>
          <w:szCs w:val="24"/>
        </w:rPr>
        <w:t xml:space="preserve">prescindere dai </w:t>
      </w:r>
      <w:r>
        <w:rPr>
          <w:b/>
          <w:bCs/>
          <w:sz w:val="24"/>
          <w:szCs w:val="24"/>
        </w:rPr>
        <w:t>principi</w:t>
      </w:r>
      <w:r w:rsidR="00CE48CB" w:rsidRPr="004553F7">
        <w:rPr>
          <w:b/>
          <w:bCs/>
          <w:sz w:val="24"/>
          <w:szCs w:val="24"/>
        </w:rPr>
        <w:t xml:space="preserve"> deontologici richiamati dall’art. 16, c</w:t>
      </w:r>
      <w:r>
        <w:rPr>
          <w:b/>
          <w:bCs/>
          <w:sz w:val="24"/>
          <w:szCs w:val="24"/>
        </w:rPr>
        <w:t>he al</w:t>
      </w:r>
      <w:r w:rsidR="00CE48CB" w:rsidRPr="004553F7">
        <w:rPr>
          <w:b/>
          <w:bCs/>
          <w:sz w:val="24"/>
          <w:szCs w:val="24"/>
        </w:rPr>
        <w:t xml:space="preserve">l’ultimo comma </w:t>
      </w:r>
      <w:r>
        <w:rPr>
          <w:b/>
          <w:bCs/>
          <w:sz w:val="24"/>
          <w:szCs w:val="24"/>
        </w:rPr>
        <w:t xml:space="preserve">richiama </w:t>
      </w:r>
      <w:r w:rsidR="00CE48CB" w:rsidRPr="004553F7">
        <w:rPr>
          <w:b/>
          <w:bCs/>
          <w:sz w:val="24"/>
          <w:szCs w:val="24"/>
        </w:rPr>
        <w:t xml:space="preserve">l’art. 17, </w:t>
      </w:r>
      <w:r>
        <w:rPr>
          <w:b/>
          <w:bCs/>
          <w:sz w:val="24"/>
          <w:szCs w:val="24"/>
        </w:rPr>
        <w:t xml:space="preserve">come pure </w:t>
      </w:r>
      <w:r w:rsidR="00365A42" w:rsidRPr="004553F7">
        <w:rPr>
          <w:b/>
          <w:bCs/>
          <w:sz w:val="24"/>
          <w:szCs w:val="24"/>
        </w:rPr>
        <w:t xml:space="preserve">non </w:t>
      </w:r>
      <w:r>
        <w:rPr>
          <w:b/>
          <w:bCs/>
          <w:sz w:val="24"/>
          <w:szCs w:val="24"/>
        </w:rPr>
        <w:t xml:space="preserve">si giustifica qualsiasi comportamento volto al </w:t>
      </w:r>
      <w:r w:rsidR="00365A42" w:rsidRPr="004553F7">
        <w:rPr>
          <w:b/>
          <w:bCs/>
          <w:sz w:val="24"/>
          <w:szCs w:val="24"/>
        </w:rPr>
        <w:t>“</w:t>
      </w:r>
      <w:r w:rsidR="00CE48CB" w:rsidRPr="004553F7">
        <w:rPr>
          <w:b/>
          <w:bCs/>
          <w:sz w:val="24"/>
          <w:szCs w:val="24"/>
        </w:rPr>
        <w:t>compiacimento delle richieste dell’ammalato</w:t>
      </w:r>
      <w:r w:rsidR="00365A42" w:rsidRPr="004553F7">
        <w:rPr>
          <w:b/>
          <w:bCs/>
          <w:sz w:val="24"/>
          <w:szCs w:val="24"/>
        </w:rPr>
        <w:t>”, di cui è fatto espresso divieto nell’art. 13 del codice</w:t>
      </w:r>
      <w:r w:rsidR="00CE48CB" w:rsidRPr="004553F7">
        <w:rPr>
          <w:b/>
          <w:bCs/>
          <w:sz w:val="24"/>
          <w:szCs w:val="24"/>
        </w:rPr>
        <w:t>.</w:t>
      </w:r>
    </w:p>
    <w:p w:rsidR="001D5D3D" w:rsidRPr="004553F7" w:rsidRDefault="00CE48CB" w:rsidP="00962F57">
      <w:pPr>
        <w:spacing w:after="0" w:line="240" w:lineRule="auto"/>
        <w:rPr>
          <w:sz w:val="24"/>
          <w:szCs w:val="24"/>
        </w:rPr>
      </w:pPr>
      <w:r w:rsidRPr="004553F7">
        <w:rPr>
          <w:b/>
          <w:bCs/>
          <w:sz w:val="24"/>
          <w:szCs w:val="24"/>
        </w:rPr>
        <w:t>La mission del medico</w:t>
      </w:r>
      <w:r w:rsidR="00202C67">
        <w:rPr>
          <w:b/>
          <w:bCs/>
          <w:sz w:val="24"/>
          <w:szCs w:val="24"/>
        </w:rPr>
        <w:t xml:space="preserve"> nella prassi e nella terminalità si riassume </w:t>
      </w:r>
      <w:r w:rsidR="00202C67">
        <w:rPr>
          <w:sz w:val="24"/>
          <w:szCs w:val="24"/>
        </w:rPr>
        <w:t xml:space="preserve">in quel </w:t>
      </w:r>
      <w:r w:rsidR="001D5D3D" w:rsidRPr="004553F7">
        <w:rPr>
          <w:i/>
          <w:iCs/>
          <w:sz w:val="24"/>
          <w:szCs w:val="24"/>
        </w:rPr>
        <w:t>I cure and I care</w:t>
      </w:r>
      <w:r w:rsidR="001D5D3D" w:rsidRPr="004553F7">
        <w:rPr>
          <w:sz w:val="24"/>
          <w:szCs w:val="24"/>
        </w:rPr>
        <w:t xml:space="preserve">, </w:t>
      </w:r>
      <w:r w:rsidR="001D5D3D" w:rsidRPr="004553F7">
        <w:rPr>
          <w:sz w:val="24"/>
          <w:szCs w:val="24"/>
          <w:u w:val="single"/>
        </w:rPr>
        <w:t>curare e prendersi cura</w:t>
      </w:r>
      <w:r w:rsidR="001D5D3D" w:rsidRPr="004553F7">
        <w:rPr>
          <w:sz w:val="24"/>
          <w:szCs w:val="24"/>
        </w:rPr>
        <w:t xml:space="preserve">, </w:t>
      </w:r>
      <w:r w:rsidRPr="004553F7">
        <w:rPr>
          <w:sz w:val="24"/>
          <w:szCs w:val="24"/>
        </w:rPr>
        <w:t xml:space="preserve">che </w:t>
      </w:r>
      <w:r w:rsidR="00202C67">
        <w:rPr>
          <w:sz w:val="24"/>
          <w:szCs w:val="24"/>
        </w:rPr>
        <w:t xml:space="preserve">esprime il </w:t>
      </w:r>
      <w:r w:rsidR="001D5D3D" w:rsidRPr="004553F7">
        <w:rPr>
          <w:sz w:val="24"/>
          <w:szCs w:val="24"/>
        </w:rPr>
        <w:t>profondo rispetto dell’altro e, soprattutto, declina</w:t>
      </w:r>
      <w:r w:rsidR="00202C67">
        <w:rPr>
          <w:sz w:val="24"/>
          <w:szCs w:val="24"/>
        </w:rPr>
        <w:t xml:space="preserve"> </w:t>
      </w:r>
      <w:r w:rsidRPr="004553F7">
        <w:rPr>
          <w:sz w:val="24"/>
          <w:szCs w:val="24"/>
        </w:rPr>
        <w:t xml:space="preserve">in modo universale </w:t>
      </w:r>
      <w:r w:rsidR="001D5D3D" w:rsidRPr="004553F7">
        <w:rPr>
          <w:sz w:val="24"/>
          <w:szCs w:val="24"/>
        </w:rPr>
        <w:t>il valore d</w:t>
      </w:r>
      <w:r w:rsidR="00202C67">
        <w:rPr>
          <w:sz w:val="24"/>
          <w:szCs w:val="24"/>
        </w:rPr>
        <w:t>ella</w:t>
      </w:r>
      <w:r w:rsidR="001D5D3D" w:rsidRPr="004553F7">
        <w:rPr>
          <w:sz w:val="24"/>
          <w:szCs w:val="24"/>
        </w:rPr>
        <w:t xml:space="preserve"> dignità della persona, del suo vivere e del suo morire</w:t>
      </w:r>
      <w:r w:rsidR="00202C67">
        <w:rPr>
          <w:sz w:val="24"/>
          <w:szCs w:val="24"/>
        </w:rPr>
        <w:t xml:space="preserve">, operando in modo da rendere </w:t>
      </w:r>
      <w:r w:rsidR="001D5D3D" w:rsidRPr="004553F7">
        <w:rPr>
          <w:sz w:val="24"/>
          <w:szCs w:val="24"/>
        </w:rPr>
        <w:t xml:space="preserve">la malattia </w:t>
      </w:r>
      <w:r w:rsidR="00202C67">
        <w:rPr>
          <w:sz w:val="24"/>
          <w:szCs w:val="24"/>
        </w:rPr>
        <w:t xml:space="preserve">o la situazione di fine vita più </w:t>
      </w:r>
      <w:r w:rsidR="001D5D3D" w:rsidRPr="004553F7">
        <w:rPr>
          <w:sz w:val="24"/>
          <w:szCs w:val="24"/>
        </w:rPr>
        <w:t>sopportabile</w:t>
      </w:r>
      <w:r w:rsidRPr="004553F7">
        <w:rPr>
          <w:sz w:val="24"/>
          <w:szCs w:val="24"/>
        </w:rPr>
        <w:t>,</w:t>
      </w:r>
      <w:r w:rsidR="001D5D3D" w:rsidRPr="004553F7">
        <w:rPr>
          <w:sz w:val="24"/>
          <w:szCs w:val="24"/>
        </w:rPr>
        <w:t xml:space="preserve"> lenendo il dolore e la sofferenza.</w:t>
      </w:r>
    </w:p>
    <w:p w:rsidR="009D51FD" w:rsidRPr="004553F7" w:rsidRDefault="001D5D3D" w:rsidP="00962F57">
      <w:pPr>
        <w:tabs>
          <w:tab w:val="left" w:pos="3969"/>
          <w:tab w:val="left" w:pos="5670"/>
          <w:tab w:val="left" w:pos="6804"/>
        </w:tabs>
        <w:spacing w:after="0" w:line="240" w:lineRule="auto"/>
        <w:ind w:right="-1"/>
        <w:rPr>
          <w:rFonts w:cstheme="minorHAnsi"/>
          <w:b/>
          <w:sz w:val="24"/>
          <w:szCs w:val="24"/>
          <w:u w:val="single"/>
        </w:rPr>
      </w:pPr>
      <w:r w:rsidRPr="004553F7">
        <w:rPr>
          <w:rFonts w:cstheme="minorHAnsi"/>
          <w:b/>
          <w:sz w:val="24"/>
          <w:szCs w:val="24"/>
          <w:u w:val="single"/>
        </w:rPr>
        <w:t>L</w:t>
      </w:r>
      <w:r w:rsidR="00202C67">
        <w:rPr>
          <w:rFonts w:cstheme="minorHAnsi"/>
          <w:b/>
          <w:sz w:val="24"/>
          <w:szCs w:val="24"/>
          <w:u w:val="single"/>
        </w:rPr>
        <w:t>e</w:t>
      </w:r>
      <w:r w:rsidRPr="004553F7">
        <w:rPr>
          <w:rFonts w:cstheme="minorHAnsi"/>
          <w:b/>
          <w:sz w:val="24"/>
          <w:szCs w:val="24"/>
          <w:u w:val="single"/>
        </w:rPr>
        <w:t xml:space="preserve"> proposte di legge formalizzate in </w:t>
      </w:r>
      <w:r w:rsidR="009D51FD" w:rsidRPr="004553F7">
        <w:rPr>
          <w:rFonts w:cstheme="minorHAnsi"/>
          <w:b/>
          <w:sz w:val="24"/>
          <w:szCs w:val="24"/>
          <w:u w:val="single"/>
        </w:rPr>
        <w:t>P</w:t>
      </w:r>
      <w:r w:rsidRPr="004553F7">
        <w:rPr>
          <w:rFonts w:cstheme="minorHAnsi"/>
          <w:b/>
          <w:sz w:val="24"/>
          <w:szCs w:val="24"/>
          <w:u w:val="single"/>
        </w:rPr>
        <w:t xml:space="preserve">arlamento </w:t>
      </w:r>
      <w:r w:rsidR="00202C67">
        <w:rPr>
          <w:rFonts w:cstheme="minorHAnsi"/>
          <w:b/>
          <w:sz w:val="24"/>
          <w:szCs w:val="24"/>
          <w:u w:val="single"/>
        </w:rPr>
        <w:t>negli ultimi mesi</w:t>
      </w:r>
      <w:r w:rsidR="009D51FD" w:rsidRPr="004553F7">
        <w:rPr>
          <w:rFonts w:cstheme="minorHAnsi"/>
          <w:b/>
          <w:sz w:val="24"/>
          <w:szCs w:val="24"/>
          <w:u w:val="single"/>
        </w:rPr>
        <w:t xml:space="preserve"> hanno coinvolto la </w:t>
      </w:r>
      <w:r w:rsidR="002B7ADD" w:rsidRPr="004553F7">
        <w:rPr>
          <w:rFonts w:cstheme="minorHAnsi"/>
          <w:b/>
          <w:sz w:val="24"/>
          <w:szCs w:val="24"/>
          <w:u w:val="single"/>
        </w:rPr>
        <w:t xml:space="preserve">CDM </w:t>
      </w:r>
      <w:r w:rsidR="007E4EC9" w:rsidRPr="004553F7">
        <w:rPr>
          <w:rFonts w:cstheme="minorHAnsi"/>
          <w:b/>
          <w:sz w:val="24"/>
          <w:szCs w:val="24"/>
          <w:u w:val="single"/>
        </w:rPr>
        <w:t xml:space="preserve">in un’analisi a tutto campo e </w:t>
      </w:r>
      <w:r w:rsidRPr="004553F7">
        <w:rPr>
          <w:rFonts w:cstheme="minorHAnsi"/>
          <w:b/>
          <w:sz w:val="24"/>
          <w:szCs w:val="24"/>
          <w:u w:val="single"/>
        </w:rPr>
        <w:t xml:space="preserve">portano </w:t>
      </w:r>
      <w:r w:rsidR="00202C67">
        <w:rPr>
          <w:rFonts w:cstheme="minorHAnsi"/>
          <w:b/>
          <w:sz w:val="24"/>
          <w:szCs w:val="24"/>
          <w:u w:val="single"/>
        </w:rPr>
        <w:t>a far</w:t>
      </w:r>
      <w:r w:rsidR="009A197B">
        <w:rPr>
          <w:rFonts w:cstheme="minorHAnsi"/>
          <w:b/>
          <w:sz w:val="24"/>
          <w:szCs w:val="24"/>
          <w:u w:val="single"/>
        </w:rPr>
        <w:t xml:space="preserve">e </w:t>
      </w:r>
      <w:r w:rsidR="009D51FD" w:rsidRPr="004553F7">
        <w:rPr>
          <w:rFonts w:cstheme="minorHAnsi"/>
          <w:b/>
          <w:sz w:val="24"/>
          <w:szCs w:val="24"/>
          <w:u w:val="single"/>
        </w:rPr>
        <w:t xml:space="preserve">una serie di </w:t>
      </w:r>
      <w:r w:rsidR="007E4EC9" w:rsidRPr="004553F7">
        <w:rPr>
          <w:rFonts w:cstheme="minorHAnsi"/>
          <w:b/>
          <w:sz w:val="24"/>
          <w:szCs w:val="24"/>
          <w:u w:val="single"/>
        </w:rPr>
        <w:t xml:space="preserve">rilievi </w:t>
      </w:r>
      <w:r w:rsidRPr="004553F7">
        <w:rPr>
          <w:rFonts w:cstheme="minorHAnsi"/>
          <w:b/>
          <w:sz w:val="24"/>
          <w:szCs w:val="24"/>
          <w:u w:val="single"/>
        </w:rPr>
        <w:t>di natura professionale ed etica</w:t>
      </w:r>
      <w:r w:rsidR="009D51FD" w:rsidRPr="004553F7">
        <w:rPr>
          <w:rFonts w:cstheme="minorHAnsi"/>
          <w:b/>
          <w:sz w:val="24"/>
          <w:szCs w:val="24"/>
          <w:u w:val="single"/>
        </w:rPr>
        <w:t>.</w:t>
      </w:r>
    </w:p>
    <w:p w:rsidR="001D5D3D" w:rsidRPr="004553F7" w:rsidRDefault="009A197B" w:rsidP="00962F57">
      <w:pPr>
        <w:tabs>
          <w:tab w:val="left" w:pos="3969"/>
          <w:tab w:val="left" w:pos="5670"/>
          <w:tab w:val="left" w:pos="6804"/>
        </w:tabs>
        <w:spacing w:after="0" w:line="240" w:lineRule="auto"/>
        <w:ind w:right="-1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È lecito chiedere </w:t>
      </w:r>
      <w:r w:rsidR="007E4EC9" w:rsidRPr="004553F7">
        <w:rPr>
          <w:rFonts w:cstheme="minorHAnsi"/>
          <w:b/>
          <w:sz w:val="24"/>
          <w:szCs w:val="24"/>
          <w:u w:val="single"/>
        </w:rPr>
        <w:t>a</w:t>
      </w:r>
      <w:r w:rsidR="009D51FD" w:rsidRPr="004553F7">
        <w:rPr>
          <w:rFonts w:cstheme="minorHAnsi"/>
          <w:b/>
          <w:sz w:val="24"/>
          <w:szCs w:val="24"/>
          <w:u w:val="single"/>
        </w:rPr>
        <w:t>l legislatore</w:t>
      </w:r>
      <w:r w:rsidR="001D5D3D" w:rsidRPr="004553F7">
        <w:rPr>
          <w:rFonts w:cstheme="minorHAnsi"/>
          <w:b/>
          <w:sz w:val="24"/>
          <w:szCs w:val="24"/>
          <w:u w:val="single"/>
        </w:rPr>
        <w:t>:</w:t>
      </w:r>
    </w:p>
    <w:p w:rsidR="00A957AC" w:rsidRPr="004553F7" w:rsidRDefault="00A957AC" w:rsidP="00962F57">
      <w:pPr>
        <w:numPr>
          <w:ilvl w:val="0"/>
          <w:numId w:val="5"/>
        </w:num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i/>
          <w:iCs/>
          <w:sz w:val="24"/>
          <w:szCs w:val="24"/>
        </w:rPr>
        <w:t>Perché è solo il medico autore</w:t>
      </w:r>
      <w:r w:rsidR="009A197B">
        <w:rPr>
          <w:rFonts w:cstheme="minorHAnsi"/>
          <w:i/>
          <w:iCs/>
          <w:sz w:val="24"/>
          <w:szCs w:val="24"/>
        </w:rPr>
        <w:t xml:space="preserve"> e delegato alla pratica suicidaria</w:t>
      </w:r>
      <w:r w:rsidRPr="004553F7">
        <w:rPr>
          <w:rFonts w:cstheme="minorHAnsi"/>
          <w:sz w:val="24"/>
          <w:szCs w:val="24"/>
        </w:rPr>
        <w:t>? Perché il SSN sede di suicidio?</w:t>
      </w:r>
    </w:p>
    <w:p w:rsidR="00A957AC" w:rsidRPr="004553F7" w:rsidRDefault="00A957AC" w:rsidP="00962F57">
      <w:pPr>
        <w:numPr>
          <w:ilvl w:val="0"/>
          <w:numId w:val="5"/>
        </w:num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i/>
          <w:iCs/>
          <w:sz w:val="24"/>
          <w:szCs w:val="24"/>
        </w:rPr>
        <w:t>Perché il medico registra la volontà</w:t>
      </w:r>
      <w:r w:rsidR="009A197B">
        <w:rPr>
          <w:rFonts w:cstheme="minorHAnsi"/>
          <w:i/>
          <w:iCs/>
          <w:sz w:val="24"/>
          <w:szCs w:val="24"/>
        </w:rPr>
        <w:t xml:space="preserve"> suicidaria</w:t>
      </w:r>
      <w:r w:rsidRPr="004553F7">
        <w:rPr>
          <w:rFonts w:cstheme="minorHAnsi"/>
          <w:i/>
          <w:iCs/>
          <w:sz w:val="24"/>
          <w:szCs w:val="24"/>
        </w:rPr>
        <w:t xml:space="preserve"> del paziente</w:t>
      </w:r>
      <w:r w:rsidRPr="004553F7">
        <w:rPr>
          <w:rFonts w:cstheme="minorHAnsi"/>
          <w:sz w:val="24"/>
          <w:szCs w:val="24"/>
        </w:rPr>
        <w:t xml:space="preserve">? </w:t>
      </w:r>
    </w:p>
    <w:p w:rsidR="00A957AC" w:rsidRPr="004553F7" w:rsidRDefault="009A197B" w:rsidP="00962F57">
      <w:pPr>
        <w:numPr>
          <w:ilvl w:val="0"/>
          <w:numId w:val="5"/>
        </w:num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Perché i</w:t>
      </w:r>
      <w:r w:rsidR="00A957AC" w:rsidRPr="004553F7">
        <w:rPr>
          <w:rFonts w:cstheme="minorHAnsi"/>
          <w:i/>
          <w:iCs/>
          <w:sz w:val="24"/>
          <w:szCs w:val="24"/>
        </w:rPr>
        <w:t>l medico</w:t>
      </w:r>
      <w:r>
        <w:rPr>
          <w:rFonts w:cstheme="minorHAnsi"/>
          <w:i/>
          <w:iCs/>
          <w:sz w:val="24"/>
          <w:szCs w:val="24"/>
        </w:rPr>
        <w:t xml:space="preserve">, che </w:t>
      </w:r>
      <w:r w:rsidR="00A957AC" w:rsidRPr="004553F7">
        <w:rPr>
          <w:rFonts w:cstheme="minorHAnsi"/>
          <w:i/>
          <w:iCs/>
          <w:sz w:val="24"/>
          <w:szCs w:val="24"/>
        </w:rPr>
        <w:t>è un cittadino con ruolo e funzioni particolari</w:t>
      </w:r>
      <w:r>
        <w:rPr>
          <w:rFonts w:cstheme="minorHAnsi"/>
          <w:i/>
          <w:iCs/>
          <w:sz w:val="24"/>
          <w:szCs w:val="24"/>
        </w:rPr>
        <w:t>,</w:t>
      </w:r>
      <w:r w:rsidR="00A957AC" w:rsidRPr="004553F7">
        <w:rPr>
          <w:rFonts w:cstheme="minorHAnsi"/>
          <w:i/>
          <w:iCs/>
          <w:sz w:val="24"/>
          <w:szCs w:val="24"/>
        </w:rPr>
        <w:t xml:space="preserve"> sociali e sanitarie</w:t>
      </w:r>
      <w:r w:rsidR="007E4EC9" w:rsidRPr="004553F7"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7E4EC9" w:rsidRPr="004553F7">
        <w:rPr>
          <w:rFonts w:cstheme="minorHAnsi"/>
          <w:i/>
          <w:iCs/>
          <w:sz w:val="24"/>
          <w:szCs w:val="24"/>
        </w:rPr>
        <w:t>deve rispondere in tutto e per tutto, sempre e comunque</w:t>
      </w:r>
      <w:r>
        <w:rPr>
          <w:rFonts w:cstheme="minorHAnsi"/>
          <w:i/>
          <w:iCs/>
          <w:sz w:val="24"/>
          <w:szCs w:val="24"/>
        </w:rPr>
        <w:t>,</w:t>
      </w:r>
      <w:r w:rsidR="007E4EC9" w:rsidRPr="004553F7">
        <w:rPr>
          <w:rFonts w:cstheme="minorHAnsi"/>
          <w:i/>
          <w:iCs/>
          <w:sz w:val="24"/>
          <w:szCs w:val="24"/>
        </w:rPr>
        <w:t xml:space="preserve"> alla Legge che contrasti coi principi della professione</w:t>
      </w:r>
      <w:r>
        <w:rPr>
          <w:rFonts w:cstheme="minorHAnsi"/>
          <w:i/>
          <w:iCs/>
          <w:sz w:val="24"/>
          <w:szCs w:val="24"/>
        </w:rPr>
        <w:t xml:space="preserve"> e dare la morte</w:t>
      </w:r>
      <w:r w:rsidR="00A957AC" w:rsidRPr="004553F7">
        <w:rPr>
          <w:rFonts w:cstheme="minorHAnsi"/>
          <w:i/>
          <w:iCs/>
          <w:sz w:val="24"/>
          <w:szCs w:val="24"/>
        </w:rPr>
        <w:t>?</w:t>
      </w:r>
    </w:p>
    <w:p w:rsidR="009A197B" w:rsidRDefault="007E4EC9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b/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 xml:space="preserve">La posizione della Federazione è, pur </w:t>
      </w:r>
      <w:r w:rsidR="009A197B">
        <w:rPr>
          <w:rFonts w:cstheme="minorHAnsi"/>
          <w:b/>
          <w:sz w:val="24"/>
          <w:szCs w:val="24"/>
        </w:rPr>
        <w:t xml:space="preserve">sempre </w:t>
      </w:r>
      <w:r w:rsidRPr="004553F7">
        <w:rPr>
          <w:rFonts w:cstheme="minorHAnsi"/>
          <w:b/>
          <w:sz w:val="24"/>
          <w:szCs w:val="24"/>
        </w:rPr>
        <w:t>dialettica, ferma sui principi della deontologia applicata</w:t>
      </w:r>
      <w:r w:rsidR="009A197B">
        <w:rPr>
          <w:rFonts w:cstheme="minorHAnsi"/>
          <w:b/>
          <w:sz w:val="24"/>
          <w:szCs w:val="24"/>
        </w:rPr>
        <w:t>.</w:t>
      </w:r>
    </w:p>
    <w:p w:rsidR="007E4EC9" w:rsidRPr="004553F7" w:rsidRDefault="00374052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 fronte all’eccezione presentata dai parlamentari sulla rappresentatività va detto che </w:t>
      </w:r>
      <w:r w:rsidR="001D5D3D" w:rsidRPr="004553F7">
        <w:rPr>
          <w:rFonts w:cstheme="minorHAnsi"/>
          <w:b/>
          <w:bCs/>
          <w:sz w:val="24"/>
          <w:szCs w:val="24"/>
        </w:rPr>
        <w:t xml:space="preserve">la Federazione rappresenta </w:t>
      </w:r>
      <w:r>
        <w:rPr>
          <w:rFonts w:cstheme="minorHAnsi"/>
          <w:b/>
          <w:bCs/>
          <w:sz w:val="24"/>
          <w:szCs w:val="24"/>
        </w:rPr>
        <w:t xml:space="preserve">tutti </w:t>
      </w:r>
      <w:r w:rsidR="001D5D3D" w:rsidRPr="004553F7">
        <w:rPr>
          <w:rFonts w:cstheme="minorHAnsi"/>
          <w:b/>
          <w:bCs/>
          <w:sz w:val="24"/>
          <w:szCs w:val="24"/>
        </w:rPr>
        <w:t>i medici</w:t>
      </w:r>
      <w:r w:rsidR="007E4EC9" w:rsidRPr="004553F7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allo stesso mod</w:t>
      </w:r>
      <w:r w:rsidR="007E4EC9" w:rsidRPr="004553F7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del</w:t>
      </w:r>
      <w:r w:rsidR="007E4EC9" w:rsidRPr="004553F7">
        <w:rPr>
          <w:rFonts w:cstheme="minorHAnsi"/>
          <w:b/>
          <w:bCs/>
          <w:sz w:val="24"/>
          <w:szCs w:val="24"/>
        </w:rPr>
        <w:t xml:space="preserve"> parlamentare </w:t>
      </w:r>
      <w:r>
        <w:rPr>
          <w:rFonts w:cstheme="minorHAnsi"/>
          <w:b/>
          <w:bCs/>
          <w:sz w:val="24"/>
          <w:szCs w:val="24"/>
        </w:rPr>
        <w:t xml:space="preserve">che </w:t>
      </w:r>
      <w:r w:rsidR="007E4EC9" w:rsidRPr="004553F7">
        <w:rPr>
          <w:rFonts w:cstheme="minorHAnsi"/>
          <w:b/>
          <w:bCs/>
          <w:sz w:val="24"/>
          <w:szCs w:val="24"/>
        </w:rPr>
        <w:t>rappresenta ogni cittadino e non solo chi l’abbia votato</w:t>
      </w:r>
      <w:r w:rsidR="001D5D3D" w:rsidRPr="004553F7">
        <w:rPr>
          <w:rFonts w:cstheme="minorHAnsi"/>
          <w:b/>
          <w:bCs/>
          <w:sz w:val="24"/>
          <w:szCs w:val="24"/>
        </w:rPr>
        <w:t>.</w:t>
      </w:r>
      <w:r w:rsidR="001D5D3D" w:rsidRPr="004553F7">
        <w:rPr>
          <w:rFonts w:cstheme="minorHAnsi"/>
          <w:sz w:val="24"/>
          <w:szCs w:val="24"/>
        </w:rPr>
        <w:t xml:space="preserve"> </w:t>
      </w:r>
    </w:p>
    <w:p w:rsidR="001D5D3D" w:rsidRPr="004553F7" w:rsidRDefault="00374052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L’Ordine è</w:t>
      </w:r>
      <w:r w:rsidR="001D5D3D" w:rsidRPr="004553F7">
        <w:rPr>
          <w:rFonts w:cstheme="minorHAnsi"/>
          <w:sz w:val="24"/>
          <w:szCs w:val="24"/>
        </w:rPr>
        <w:t xml:space="preserve"> un organo dello Sato riconosciuto </w:t>
      </w:r>
      <w:r>
        <w:rPr>
          <w:rFonts w:cstheme="minorHAnsi"/>
          <w:sz w:val="24"/>
          <w:szCs w:val="24"/>
        </w:rPr>
        <w:t xml:space="preserve">nelle sue funzioni sussidiarie </w:t>
      </w:r>
      <w:r w:rsidR="001D5D3D" w:rsidRPr="004553F7">
        <w:rPr>
          <w:rFonts w:cstheme="minorHAnsi"/>
          <w:sz w:val="24"/>
          <w:szCs w:val="24"/>
        </w:rPr>
        <w:t xml:space="preserve">(L.3/18) e in modo traslato i medici </w:t>
      </w:r>
      <w:r>
        <w:rPr>
          <w:rFonts w:cstheme="minorHAnsi"/>
          <w:sz w:val="24"/>
          <w:szCs w:val="24"/>
        </w:rPr>
        <w:t xml:space="preserve">che ne sono tutelati </w:t>
      </w:r>
      <w:r w:rsidR="001D5D3D" w:rsidRPr="004553F7">
        <w:rPr>
          <w:rFonts w:cstheme="minorHAnsi"/>
          <w:sz w:val="24"/>
          <w:szCs w:val="24"/>
        </w:rPr>
        <w:t xml:space="preserve">sono chiamati al rispetto dei principi costituzionali ma </w:t>
      </w:r>
      <w:r>
        <w:rPr>
          <w:rFonts w:cstheme="minorHAnsi"/>
          <w:sz w:val="24"/>
          <w:szCs w:val="24"/>
        </w:rPr>
        <w:t>non possono trascurare i</w:t>
      </w:r>
      <w:r w:rsidR="001D5D3D" w:rsidRPr="004553F7">
        <w:rPr>
          <w:rFonts w:cstheme="minorHAnsi"/>
          <w:sz w:val="24"/>
          <w:szCs w:val="24"/>
        </w:rPr>
        <w:t>l dettato deontologico.</w:t>
      </w:r>
    </w:p>
    <w:p w:rsidR="001D5D3D" w:rsidRPr="004553F7" w:rsidRDefault="00374052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principi deontologici espressi portano a </w:t>
      </w:r>
      <w:r w:rsidR="001D5D3D" w:rsidRPr="004553F7">
        <w:rPr>
          <w:rFonts w:cstheme="minorHAnsi"/>
          <w:b/>
          <w:sz w:val="24"/>
          <w:szCs w:val="24"/>
        </w:rPr>
        <w:t>considerare di tenere fuori la professione dalla questione dell’eutanasia</w:t>
      </w:r>
      <w:r w:rsidR="00BB382C">
        <w:rPr>
          <w:rFonts w:cstheme="minorHAnsi"/>
          <w:b/>
          <w:sz w:val="24"/>
          <w:szCs w:val="24"/>
        </w:rPr>
        <w:t xml:space="preserve"> vera o mascherata da suicidio assistito</w:t>
      </w:r>
      <w:r w:rsidR="001D5D3D" w:rsidRPr="004553F7">
        <w:rPr>
          <w:rFonts w:cstheme="minorHAnsi"/>
          <w:b/>
          <w:sz w:val="24"/>
          <w:szCs w:val="24"/>
        </w:rPr>
        <w:t xml:space="preserve">, perché non è chiaro il motivo per cui debba essere una funzione esclusivamente medicalizzata e del perché ogni atto suicidario </w:t>
      </w:r>
      <w:r w:rsidR="002B7ADD" w:rsidRPr="004553F7">
        <w:rPr>
          <w:rFonts w:cstheme="minorHAnsi"/>
          <w:b/>
          <w:sz w:val="24"/>
          <w:szCs w:val="24"/>
        </w:rPr>
        <w:t>ed</w:t>
      </w:r>
      <w:r w:rsidR="001D5D3D" w:rsidRPr="004553F7">
        <w:rPr>
          <w:rFonts w:cstheme="minorHAnsi"/>
          <w:b/>
          <w:sz w:val="24"/>
          <w:szCs w:val="24"/>
        </w:rPr>
        <w:t xml:space="preserve"> eutanasico debba essere ricondotto al solo medico.  Come anche del perché l’atto in sé, sia solo legato ad intervento preliminare o prescrittivo medico.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sz w:val="24"/>
          <w:szCs w:val="24"/>
        </w:rPr>
        <w:t>Il medico ha una sua funzione peculiare</w:t>
      </w:r>
      <w:r w:rsidR="00BB382C">
        <w:rPr>
          <w:rFonts w:cstheme="minorHAnsi"/>
          <w:sz w:val="24"/>
          <w:szCs w:val="24"/>
        </w:rPr>
        <w:t>,</w:t>
      </w:r>
      <w:r w:rsidRPr="004553F7">
        <w:rPr>
          <w:rFonts w:cstheme="minorHAnsi"/>
          <w:sz w:val="24"/>
          <w:szCs w:val="24"/>
        </w:rPr>
        <w:t xml:space="preserve"> per mandato e </w:t>
      </w:r>
      <w:r w:rsidR="002B7ADD" w:rsidRPr="004553F7">
        <w:rPr>
          <w:rFonts w:cstheme="minorHAnsi"/>
          <w:sz w:val="24"/>
          <w:szCs w:val="24"/>
        </w:rPr>
        <w:t>tradizione:</w:t>
      </w:r>
      <w:r w:rsidRPr="004553F7">
        <w:rPr>
          <w:rFonts w:cstheme="minorHAnsi"/>
          <w:sz w:val="24"/>
          <w:szCs w:val="24"/>
        </w:rPr>
        <w:t xml:space="preserve"> ovvero di curare e di lenire le sofferenze. </w:t>
      </w:r>
      <w:r w:rsidR="007E4EC9" w:rsidRPr="004553F7">
        <w:rPr>
          <w:rFonts w:cstheme="minorHAnsi"/>
          <w:sz w:val="24"/>
          <w:szCs w:val="24"/>
        </w:rPr>
        <w:t xml:space="preserve"> </w:t>
      </w:r>
      <w:r w:rsidRPr="004553F7">
        <w:rPr>
          <w:rFonts w:cstheme="minorHAnsi"/>
          <w:sz w:val="24"/>
          <w:szCs w:val="24"/>
        </w:rPr>
        <w:t>In questa logica agisce e attua tutti i presidi medici perché si realizzi.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sz w:val="24"/>
          <w:szCs w:val="24"/>
        </w:rPr>
        <w:t xml:space="preserve">Da qui la necessità di togliere la prescrizione della “pozione eutanasica” in cui lo Stato può prevedere diversa articolazione senza che ciò sia prescrizione medica, soggetta, cioè, alla attribuzione di </w:t>
      </w:r>
      <w:r w:rsidR="002B7ADD" w:rsidRPr="004553F7">
        <w:rPr>
          <w:rFonts w:cstheme="minorHAnsi"/>
          <w:sz w:val="24"/>
          <w:szCs w:val="24"/>
        </w:rPr>
        <w:t>funzione specifica</w:t>
      </w:r>
      <w:r w:rsidRPr="004553F7">
        <w:rPr>
          <w:rFonts w:cstheme="minorHAnsi"/>
          <w:sz w:val="24"/>
          <w:szCs w:val="24"/>
        </w:rPr>
        <w:t xml:space="preserve"> e peculiare del medico. 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40"/>
        <w:rPr>
          <w:rFonts w:cstheme="minorHAnsi"/>
          <w:sz w:val="24"/>
          <w:szCs w:val="24"/>
        </w:rPr>
      </w:pPr>
      <w:r w:rsidRPr="004553F7">
        <w:rPr>
          <w:rFonts w:cstheme="minorHAnsi"/>
          <w:sz w:val="24"/>
          <w:szCs w:val="24"/>
        </w:rPr>
        <w:t xml:space="preserve">A questo sarà </w:t>
      </w:r>
      <w:r w:rsidR="00F75AD6" w:rsidRPr="004553F7">
        <w:rPr>
          <w:rFonts w:cstheme="minorHAnsi"/>
          <w:sz w:val="24"/>
          <w:szCs w:val="24"/>
        </w:rPr>
        <w:t>lo S</w:t>
      </w:r>
      <w:r w:rsidRPr="004553F7">
        <w:rPr>
          <w:rFonts w:cstheme="minorHAnsi"/>
          <w:sz w:val="24"/>
          <w:szCs w:val="24"/>
        </w:rPr>
        <w:t xml:space="preserve">tato a valutare i tempi e i modi per dare risposta </w:t>
      </w:r>
      <w:r w:rsidR="00F75AD6" w:rsidRPr="004553F7">
        <w:rPr>
          <w:rFonts w:cstheme="minorHAnsi"/>
          <w:sz w:val="24"/>
          <w:szCs w:val="24"/>
        </w:rPr>
        <w:t>a</w:t>
      </w:r>
      <w:r w:rsidRPr="004553F7">
        <w:rPr>
          <w:rFonts w:cstheme="minorHAnsi"/>
          <w:sz w:val="24"/>
          <w:szCs w:val="24"/>
        </w:rPr>
        <w:t>ll’autodeterminazione del paziente/persona.</w:t>
      </w:r>
      <w:r w:rsidR="00B66ED4" w:rsidRPr="004553F7">
        <w:rPr>
          <w:rFonts w:cstheme="minorHAnsi"/>
          <w:sz w:val="24"/>
          <w:szCs w:val="24"/>
        </w:rPr>
        <w:t xml:space="preserve"> </w:t>
      </w:r>
      <w:r w:rsidR="007E4EC9" w:rsidRPr="004553F7">
        <w:rPr>
          <w:rFonts w:cstheme="minorHAnsi"/>
          <w:sz w:val="24"/>
          <w:szCs w:val="24"/>
        </w:rPr>
        <w:t>Ma va riconosciuto al medico che non possa avere,</w:t>
      </w:r>
      <w:r w:rsidRPr="004553F7">
        <w:rPr>
          <w:rFonts w:cstheme="minorHAnsi"/>
          <w:sz w:val="24"/>
          <w:szCs w:val="24"/>
        </w:rPr>
        <w:t xml:space="preserve"> nelle situazioni di estrema necessità</w:t>
      </w:r>
      <w:r w:rsidR="00B66ED4" w:rsidRPr="004553F7">
        <w:rPr>
          <w:rFonts w:cstheme="minorHAnsi"/>
          <w:sz w:val="24"/>
          <w:szCs w:val="24"/>
        </w:rPr>
        <w:t>,</w:t>
      </w:r>
      <w:r w:rsidRPr="004553F7">
        <w:rPr>
          <w:rFonts w:cstheme="minorHAnsi"/>
          <w:sz w:val="24"/>
          <w:szCs w:val="24"/>
        </w:rPr>
        <w:t xml:space="preserve"> che il compito di tutelare la salute del paziente e lenire </w:t>
      </w:r>
      <w:r w:rsidR="002B7ADD" w:rsidRPr="004553F7">
        <w:rPr>
          <w:rFonts w:cstheme="minorHAnsi"/>
          <w:sz w:val="24"/>
          <w:szCs w:val="24"/>
        </w:rPr>
        <w:t>le sofferenze</w:t>
      </w:r>
      <w:r w:rsidR="00B66ED4" w:rsidRPr="004553F7">
        <w:rPr>
          <w:rFonts w:cstheme="minorHAnsi"/>
          <w:sz w:val="24"/>
          <w:szCs w:val="24"/>
        </w:rPr>
        <w:t>,</w:t>
      </w:r>
      <w:r w:rsidRPr="004553F7">
        <w:rPr>
          <w:rFonts w:cstheme="minorHAnsi"/>
          <w:sz w:val="24"/>
          <w:szCs w:val="24"/>
        </w:rPr>
        <w:t xml:space="preserve"> nei tempi e nei modi che la professione </w:t>
      </w:r>
      <w:r w:rsidR="00B66ED4" w:rsidRPr="004553F7">
        <w:rPr>
          <w:rFonts w:cstheme="minorHAnsi"/>
          <w:sz w:val="24"/>
          <w:szCs w:val="24"/>
        </w:rPr>
        <w:t xml:space="preserve">stabilisce, </w:t>
      </w:r>
      <w:r w:rsidRPr="004553F7">
        <w:rPr>
          <w:rFonts w:cstheme="minorHAnsi"/>
          <w:sz w:val="24"/>
          <w:szCs w:val="24"/>
        </w:rPr>
        <w:t>e che</w:t>
      </w:r>
      <w:r w:rsidR="00B66ED4" w:rsidRPr="004553F7">
        <w:rPr>
          <w:rFonts w:cstheme="minorHAnsi"/>
          <w:sz w:val="24"/>
          <w:szCs w:val="24"/>
        </w:rPr>
        <w:t>,</w:t>
      </w:r>
      <w:r w:rsidRPr="004553F7">
        <w:rPr>
          <w:rFonts w:cstheme="minorHAnsi"/>
          <w:sz w:val="24"/>
          <w:szCs w:val="24"/>
        </w:rPr>
        <w:t xml:space="preserve"> per </w:t>
      </w:r>
      <w:r w:rsidR="00B66ED4" w:rsidRPr="004553F7">
        <w:rPr>
          <w:rFonts w:cstheme="minorHAnsi"/>
          <w:sz w:val="24"/>
          <w:szCs w:val="24"/>
        </w:rPr>
        <w:t xml:space="preserve">il </w:t>
      </w:r>
      <w:r w:rsidRPr="004553F7">
        <w:rPr>
          <w:rFonts w:cstheme="minorHAnsi"/>
          <w:sz w:val="24"/>
          <w:szCs w:val="24"/>
        </w:rPr>
        <w:t xml:space="preserve">ruolo peculiare </w:t>
      </w:r>
      <w:r w:rsidR="00B66ED4" w:rsidRPr="004553F7">
        <w:rPr>
          <w:rFonts w:cstheme="minorHAnsi"/>
          <w:sz w:val="24"/>
          <w:szCs w:val="24"/>
        </w:rPr>
        <w:t xml:space="preserve">che egli </w:t>
      </w:r>
      <w:r w:rsidRPr="004553F7">
        <w:rPr>
          <w:rFonts w:cstheme="minorHAnsi"/>
          <w:sz w:val="24"/>
          <w:szCs w:val="24"/>
        </w:rPr>
        <w:t>svolge</w:t>
      </w:r>
      <w:r w:rsidR="00B66ED4" w:rsidRPr="004553F7">
        <w:rPr>
          <w:rFonts w:cstheme="minorHAnsi"/>
          <w:sz w:val="24"/>
          <w:szCs w:val="24"/>
        </w:rPr>
        <w:t>, sia a lui assegnata</w:t>
      </w:r>
      <w:r w:rsidRPr="004553F7">
        <w:rPr>
          <w:rFonts w:cstheme="minorHAnsi"/>
          <w:sz w:val="24"/>
          <w:szCs w:val="24"/>
        </w:rPr>
        <w:t xml:space="preserve"> in modo </w:t>
      </w:r>
      <w:proofErr w:type="spellStart"/>
      <w:r w:rsidR="002B7ADD" w:rsidRPr="004553F7">
        <w:rPr>
          <w:rFonts w:cstheme="minorHAnsi"/>
          <w:sz w:val="24"/>
          <w:szCs w:val="24"/>
        </w:rPr>
        <w:t>in</w:t>
      </w:r>
      <w:r w:rsidR="00BB382C">
        <w:rPr>
          <w:rFonts w:cstheme="minorHAnsi"/>
          <w:sz w:val="24"/>
          <w:szCs w:val="24"/>
        </w:rPr>
        <w:t>d</w:t>
      </w:r>
      <w:r w:rsidR="002B7ADD" w:rsidRPr="004553F7">
        <w:rPr>
          <w:rFonts w:cstheme="minorHAnsi"/>
          <w:sz w:val="24"/>
          <w:szCs w:val="24"/>
        </w:rPr>
        <w:t>elegabile</w:t>
      </w:r>
      <w:proofErr w:type="spellEnd"/>
      <w:r w:rsidRPr="004553F7">
        <w:rPr>
          <w:rFonts w:cstheme="minorHAnsi"/>
          <w:sz w:val="24"/>
          <w:szCs w:val="24"/>
        </w:rPr>
        <w:t xml:space="preserve"> proprio a tutela dei soggetti fragili.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BB382C">
        <w:rPr>
          <w:rFonts w:cstheme="minorHAnsi"/>
          <w:sz w:val="24"/>
          <w:szCs w:val="24"/>
          <w:u w:val="single"/>
        </w:rPr>
        <w:t>E lo fa attraverso la palliazione che deve essere garantita presso centri appositi in tutto il territorio nazionale e attraverso la sedazione profonda che è ben altra cosa dall’eutanasia attiva o passiva,</w:t>
      </w:r>
      <w:r w:rsidRPr="004553F7">
        <w:rPr>
          <w:rFonts w:cstheme="minorHAnsi"/>
          <w:sz w:val="24"/>
          <w:szCs w:val="24"/>
        </w:rPr>
        <w:t xml:space="preserve"> poiché i farmaci e la modalità di somministrazione portano ad una situazione di assenza di sofferenza aspettando l’evento naturale e non certo intervenendo per ridurre i tempi di vita.</w:t>
      </w:r>
      <w:r w:rsidR="00B66ED4" w:rsidRPr="004553F7">
        <w:rPr>
          <w:rFonts w:cstheme="minorHAnsi"/>
          <w:sz w:val="24"/>
          <w:szCs w:val="24"/>
        </w:rPr>
        <w:t xml:space="preserve"> </w:t>
      </w:r>
      <w:r w:rsidRPr="004553F7">
        <w:rPr>
          <w:rFonts w:cstheme="minorHAnsi"/>
          <w:sz w:val="24"/>
          <w:szCs w:val="24"/>
        </w:rPr>
        <w:t xml:space="preserve">Unendo in </w:t>
      </w:r>
      <w:r w:rsidR="00F6417A" w:rsidRPr="004553F7">
        <w:rPr>
          <w:rFonts w:cstheme="minorHAnsi"/>
          <w:sz w:val="24"/>
          <w:szCs w:val="24"/>
        </w:rPr>
        <w:t>ciò</w:t>
      </w:r>
      <w:r w:rsidRPr="004553F7">
        <w:rPr>
          <w:rFonts w:cstheme="minorHAnsi"/>
          <w:sz w:val="24"/>
          <w:szCs w:val="24"/>
        </w:rPr>
        <w:t xml:space="preserve"> </w:t>
      </w:r>
      <w:r w:rsidRPr="004553F7">
        <w:rPr>
          <w:rFonts w:cstheme="minorHAnsi"/>
          <w:i/>
          <w:iCs/>
          <w:sz w:val="24"/>
          <w:szCs w:val="24"/>
        </w:rPr>
        <w:t xml:space="preserve">pietas </w:t>
      </w:r>
      <w:r w:rsidR="00071652" w:rsidRPr="004553F7">
        <w:rPr>
          <w:rFonts w:cstheme="minorHAnsi"/>
          <w:i/>
          <w:iCs/>
          <w:sz w:val="24"/>
          <w:szCs w:val="24"/>
        </w:rPr>
        <w:t>alla</w:t>
      </w:r>
      <w:r w:rsidRPr="004553F7">
        <w:rPr>
          <w:rFonts w:cstheme="minorHAnsi"/>
          <w:i/>
          <w:iCs/>
          <w:sz w:val="24"/>
          <w:szCs w:val="24"/>
        </w:rPr>
        <w:t xml:space="preserve"> cura</w:t>
      </w:r>
      <w:r w:rsidRPr="004553F7">
        <w:rPr>
          <w:rFonts w:cstheme="minorHAnsi"/>
          <w:sz w:val="24"/>
          <w:szCs w:val="24"/>
        </w:rPr>
        <w:t xml:space="preserve"> che tenga conto della dignità della persona nell’estremo atto </w:t>
      </w:r>
      <w:r w:rsidR="00F6417A" w:rsidRPr="004553F7">
        <w:rPr>
          <w:rFonts w:cstheme="minorHAnsi"/>
          <w:sz w:val="24"/>
          <w:szCs w:val="24"/>
        </w:rPr>
        <w:t xml:space="preserve">del trapasso </w:t>
      </w:r>
      <w:r w:rsidRPr="004553F7">
        <w:rPr>
          <w:rFonts w:cstheme="minorHAnsi"/>
          <w:sz w:val="24"/>
          <w:szCs w:val="24"/>
        </w:rPr>
        <w:t>d</w:t>
      </w:r>
      <w:r w:rsidR="00B66ED4" w:rsidRPr="004553F7">
        <w:rPr>
          <w:rFonts w:cstheme="minorHAnsi"/>
          <w:sz w:val="24"/>
          <w:szCs w:val="24"/>
        </w:rPr>
        <w:t>a</w:t>
      </w:r>
      <w:r w:rsidRPr="004553F7">
        <w:rPr>
          <w:rFonts w:cstheme="minorHAnsi"/>
          <w:sz w:val="24"/>
          <w:szCs w:val="24"/>
        </w:rPr>
        <w:t>lla vita.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b/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 xml:space="preserve"> È opinione fondata che occorra lasciar fuori il medico dalla querelle legislativa e dalla legalizzazione o depenalizzazione dell’atto </w:t>
      </w:r>
      <w:r w:rsidR="00BB382C">
        <w:rPr>
          <w:rFonts w:cstheme="minorHAnsi"/>
          <w:b/>
          <w:sz w:val="24"/>
          <w:szCs w:val="24"/>
        </w:rPr>
        <w:t xml:space="preserve">suicidario e </w:t>
      </w:r>
      <w:r w:rsidRPr="004553F7">
        <w:rPr>
          <w:rFonts w:cstheme="minorHAnsi"/>
          <w:b/>
          <w:sz w:val="24"/>
          <w:szCs w:val="24"/>
        </w:rPr>
        <w:t xml:space="preserve">eutanasico, che nella giurisprudenza sarebbe rientrante nei reati imputabili negli articoli 575-579-580 e 593 del </w:t>
      </w:r>
      <w:r w:rsidR="002B7ADD" w:rsidRPr="004553F7">
        <w:rPr>
          <w:rFonts w:cstheme="minorHAnsi"/>
          <w:b/>
          <w:sz w:val="24"/>
          <w:szCs w:val="24"/>
        </w:rPr>
        <w:t>Codice penale</w:t>
      </w:r>
      <w:r w:rsidR="00F6417A" w:rsidRPr="004553F7">
        <w:rPr>
          <w:rFonts w:cstheme="minorHAnsi"/>
          <w:b/>
          <w:sz w:val="24"/>
          <w:szCs w:val="24"/>
        </w:rPr>
        <w:t xml:space="preserve"> (CP)</w:t>
      </w:r>
      <w:r w:rsidRPr="004553F7">
        <w:rPr>
          <w:rFonts w:cstheme="minorHAnsi"/>
          <w:b/>
          <w:sz w:val="24"/>
          <w:szCs w:val="24"/>
        </w:rPr>
        <w:t xml:space="preserve"> che si vuole andare a modificare</w:t>
      </w:r>
      <w:r w:rsidR="00B66ED4" w:rsidRPr="004553F7">
        <w:rPr>
          <w:rFonts w:cstheme="minorHAnsi"/>
          <w:b/>
          <w:sz w:val="24"/>
          <w:szCs w:val="24"/>
        </w:rPr>
        <w:t>, a anche del solo art. 580 c.p. che sembra essere il solo a poter essere modificato</w:t>
      </w:r>
      <w:r w:rsidRPr="004553F7">
        <w:rPr>
          <w:rFonts w:cstheme="minorHAnsi"/>
          <w:b/>
          <w:sz w:val="24"/>
          <w:szCs w:val="24"/>
        </w:rPr>
        <w:t>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b/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>Se lo Stato intende andare su questa strada, che sia china o percorso scivoloso, come si reputa negli ambiti bioetici o del biodiritto</w:t>
      </w:r>
      <w:r w:rsidR="00B66ED4" w:rsidRPr="004553F7">
        <w:rPr>
          <w:rFonts w:cstheme="minorHAnsi"/>
          <w:b/>
          <w:sz w:val="24"/>
          <w:szCs w:val="24"/>
        </w:rPr>
        <w:t>,</w:t>
      </w:r>
      <w:r w:rsidRPr="004553F7">
        <w:rPr>
          <w:rFonts w:cstheme="minorHAnsi"/>
          <w:b/>
          <w:sz w:val="24"/>
          <w:szCs w:val="24"/>
        </w:rPr>
        <w:t xml:space="preserve"> è prerogativa del Parlamento nel rispetto della Costituzione.</w:t>
      </w:r>
      <w:r w:rsidR="00BB382C">
        <w:rPr>
          <w:rFonts w:cstheme="minorHAnsi"/>
          <w:b/>
          <w:sz w:val="24"/>
          <w:szCs w:val="24"/>
        </w:rPr>
        <w:t xml:space="preserve"> 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bCs/>
          <w:sz w:val="24"/>
          <w:szCs w:val="24"/>
        </w:rPr>
      </w:pPr>
      <w:r w:rsidRPr="004553F7">
        <w:rPr>
          <w:rFonts w:cstheme="minorHAnsi"/>
          <w:bCs/>
          <w:sz w:val="24"/>
          <w:szCs w:val="24"/>
        </w:rPr>
        <w:lastRenderedPageBreak/>
        <w:t>Certo, è evidente la necessità che il medico</w:t>
      </w:r>
      <w:r w:rsidR="00BB382C">
        <w:rPr>
          <w:rFonts w:cstheme="minorHAnsi"/>
          <w:bCs/>
          <w:sz w:val="24"/>
          <w:szCs w:val="24"/>
        </w:rPr>
        <w:t xml:space="preserve"> non</w:t>
      </w:r>
      <w:r w:rsidRPr="004553F7">
        <w:rPr>
          <w:rFonts w:cstheme="minorHAnsi"/>
          <w:bCs/>
          <w:sz w:val="24"/>
          <w:szCs w:val="24"/>
        </w:rPr>
        <w:t xml:space="preserve"> partecip</w:t>
      </w:r>
      <w:r w:rsidR="00BB382C">
        <w:rPr>
          <w:rFonts w:cstheme="minorHAnsi"/>
          <w:bCs/>
          <w:sz w:val="24"/>
          <w:szCs w:val="24"/>
        </w:rPr>
        <w:t>i</w:t>
      </w:r>
      <w:r w:rsidRPr="004553F7">
        <w:rPr>
          <w:rFonts w:cstheme="minorHAnsi"/>
          <w:bCs/>
          <w:sz w:val="24"/>
          <w:szCs w:val="24"/>
        </w:rPr>
        <w:t xml:space="preserve"> attiva</w:t>
      </w:r>
      <w:r w:rsidR="00BB382C">
        <w:rPr>
          <w:rFonts w:cstheme="minorHAnsi"/>
          <w:bCs/>
          <w:sz w:val="24"/>
          <w:szCs w:val="24"/>
        </w:rPr>
        <w:t>mente</w:t>
      </w:r>
      <w:r w:rsidRPr="004553F7">
        <w:rPr>
          <w:rFonts w:cstheme="minorHAnsi"/>
          <w:bCs/>
          <w:sz w:val="24"/>
          <w:szCs w:val="24"/>
        </w:rPr>
        <w:t xml:space="preserve"> e che si valutino le strade legittime o legittimate di adire alla soluzione prospettata, tenendo conto del tema tutt’altro che semplice e dividente che è proprio</w:t>
      </w:r>
      <w:r w:rsidR="00F6417A" w:rsidRPr="004553F7">
        <w:rPr>
          <w:rFonts w:cstheme="minorHAnsi"/>
          <w:bCs/>
          <w:sz w:val="24"/>
          <w:szCs w:val="24"/>
        </w:rPr>
        <w:t xml:space="preserve">, il suicidio assistito </w:t>
      </w:r>
      <w:r w:rsidRPr="004553F7">
        <w:rPr>
          <w:rFonts w:cstheme="minorHAnsi"/>
          <w:bCs/>
          <w:sz w:val="24"/>
          <w:szCs w:val="24"/>
        </w:rPr>
        <w:t xml:space="preserve">e, soprattutto </w:t>
      </w:r>
      <w:r w:rsidR="00F6417A" w:rsidRPr="004553F7">
        <w:rPr>
          <w:rFonts w:cstheme="minorHAnsi"/>
          <w:bCs/>
          <w:sz w:val="24"/>
          <w:szCs w:val="24"/>
        </w:rPr>
        <w:t xml:space="preserve">l’eutanasia, </w:t>
      </w:r>
      <w:r w:rsidR="00F6417A" w:rsidRPr="004553F7">
        <w:rPr>
          <w:rFonts w:cstheme="minorHAnsi"/>
          <w:bCs/>
          <w:sz w:val="24"/>
          <w:szCs w:val="24"/>
          <w:u w:val="single"/>
        </w:rPr>
        <w:t xml:space="preserve">estese </w:t>
      </w:r>
      <w:r w:rsidRPr="004553F7">
        <w:rPr>
          <w:rFonts w:cstheme="minorHAnsi"/>
          <w:bCs/>
          <w:sz w:val="24"/>
          <w:szCs w:val="24"/>
          <w:u w:val="single"/>
        </w:rPr>
        <w:t xml:space="preserve">nelle situazioni non previste </w:t>
      </w:r>
      <w:r w:rsidR="00F6417A" w:rsidRPr="004553F7">
        <w:rPr>
          <w:rFonts w:cstheme="minorHAnsi"/>
          <w:bCs/>
          <w:sz w:val="24"/>
          <w:szCs w:val="24"/>
          <w:u w:val="single"/>
        </w:rPr>
        <w:t>d</w:t>
      </w:r>
      <w:r w:rsidRPr="004553F7">
        <w:rPr>
          <w:rFonts w:cstheme="minorHAnsi"/>
          <w:bCs/>
          <w:sz w:val="24"/>
          <w:szCs w:val="24"/>
          <w:u w:val="single"/>
        </w:rPr>
        <w:t>alla Consulta di Stato</w:t>
      </w:r>
      <w:r w:rsidR="00F6417A" w:rsidRPr="004553F7">
        <w:rPr>
          <w:rFonts w:cstheme="minorHAnsi"/>
          <w:bCs/>
          <w:sz w:val="24"/>
          <w:szCs w:val="24"/>
          <w:u w:val="single"/>
        </w:rPr>
        <w:t xml:space="preserve">, ovvero della </w:t>
      </w:r>
      <w:r w:rsidR="00F6417A" w:rsidRPr="004553F7">
        <w:rPr>
          <w:rFonts w:cstheme="minorHAnsi"/>
          <w:bCs/>
          <w:i/>
          <w:iCs/>
          <w:sz w:val="24"/>
          <w:szCs w:val="24"/>
          <w:u w:val="single"/>
        </w:rPr>
        <w:t>non terminalità</w:t>
      </w:r>
      <w:r w:rsidR="00F6417A" w:rsidRPr="004553F7">
        <w:rPr>
          <w:rFonts w:cstheme="minorHAnsi"/>
          <w:bCs/>
          <w:sz w:val="24"/>
          <w:szCs w:val="24"/>
          <w:u w:val="single"/>
        </w:rPr>
        <w:t xml:space="preserve"> oggettiva</w:t>
      </w:r>
      <w:r w:rsidRPr="004553F7">
        <w:rPr>
          <w:rFonts w:cstheme="minorHAnsi"/>
          <w:bCs/>
          <w:sz w:val="24"/>
          <w:szCs w:val="24"/>
        </w:rPr>
        <w:t>.</w:t>
      </w:r>
    </w:p>
    <w:p w:rsidR="001D5D3D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>Un rilievo non meno importante è</w:t>
      </w:r>
      <w:r w:rsidR="00B66ED4" w:rsidRPr="004553F7">
        <w:rPr>
          <w:rFonts w:cstheme="minorHAnsi"/>
          <w:b/>
          <w:sz w:val="24"/>
          <w:szCs w:val="24"/>
        </w:rPr>
        <w:t xml:space="preserve"> conoscere </w:t>
      </w:r>
      <w:r w:rsidR="00B66ED4" w:rsidRPr="004553F7">
        <w:rPr>
          <w:rFonts w:cstheme="minorHAnsi"/>
          <w:bCs/>
          <w:sz w:val="24"/>
          <w:szCs w:val="24"/>
        </w:rPr>
        <w:t>q</w:t>
      </w:r>
      <w:r w:rsidRPr="004553F7">
        <w:rPr>
          <w:rFonts w:cstheme="minorHAnsi"/>
          <w:sz w:val="24"/>
          <w:szCs w:val="24"/>
        </w:rPr>
        <w:t>uale sia l’entità del fenomeno sulla base delle richieste e delle ipotesi stimate di richiesta</w:t>
      </w:r>
      <w:r w:rsidR="00B66ED4" w:rsidRPr="004553F7">
        <w:rPr>
          <w:rFonts w:cstheme="minorHAnsi"/>
          <w:sz w:val="24"/>
          <w:szCs w:val="24"/>
        </w:rPr>
        <w:t xml:space="preserve"> suicidaria</w:t>
      </w:r>
      <w:r w:rsidRPr="004553F7">
        <w:rPr>
          <w:rFonts w:cstheme="minorHAnsi"/>
          <w:sz w:val="24"/>
          <w:szCs w:val="24"/>
        </w:rPr>
        <w:t>.</w:t>
      </w:r>
    </w:p>
    <w:p w:rsidR="00B66ED4" w:rsidRPr="004553F7" w:rsidRDefault="00B66ED4" w:rsidP="00962F57">
      <w:pPr>
        <w:widowControl w:val="0"/>
        <w:tabs>
          <w:tab w:val="left" w:pos="6804"/>
        </w:tabs>
        <w:spacing w:after="0" w:line="240" w:lineRule="auto"/>
        <w:ind w:right="51"/>
        <w:rPr>
          <w:rFonts w:cstheme="minorHAnsi"/>
          <w:sz w:val="24"/>
          <w:szCs w:val="24"/>
        </w:rPr>
      </w:pPr>
      <w:r w:rsidRPr="004553F7">
        <w:rPr>
          <w:rFonts w:cstheme="minorHAnsi"/>
          <w:sz w:val="24"/>
          <w:szCs w:val="24"/>
        </w:rPr>
        <w:t xml:space="preserve">Così come è opportuno valutare </w:t>
      </w:r>
      <w:r w:rsidR="00BB382C">
        <w:rPr>
          <w:rFonts w:cstheme="minorHAnsi"/>
          <w:sz w:val="24"/>
          <w:szCs w:val="24"/>
        </w:rPr>
        <w:t xml:space="preserve">l’entità del fenomeno: ovvero </w:t>
      </w:r>
      <w:r w:rsidRPr="004553F7">
        <w:rPr>
          <w:rFonts w:cstheme="minorHAnsi"/>
          <w:sz w:val="24"/>
          <w:szCs w:val="24"/>
        </w:rPr>
        <w:t>q</w:t>
      </w:r>
      <w:r w:rsidR="001D5D3D" w:rsidRPr="004553F7">
        <w:rPr>
          <w:rFonts w:cstheme="minorHAnsi"/>
          <w:sz w:val="24"/>
          <w:szCs w:val="24"/>
        </w:rPr>
        <w:t>uale sia la rispondenza delle richieste</w:t>
      </w:r>
      <w:r w:rsidR="00BB382C">
        <w:rPr>
          <w:rFonts w:cstheme="minorHAnsi"/>
          <w:sz w:val="24"/>
          <w:szCs w:val="24"/>
        </w:rPr>
        <w:t xml:space="preserve"> suicidarie </w:t>
      </w:r>
      <w:r w:rsidR="001D5D3D" w:rsidRPr="004553F7">
        <w:rPr>
          <w:rFonts w:cstheme="minorHAnsi"/>
          <w:sz w:val="24"/>
          <w:szCs w:val="24"/>
        </w:rPr>
        <w:t xml:space="preserve">fra i pazienti fragili, </w:t>
      </w:r>
      <w:r w:rsidR="00BB382C">
        <w:rPr>
          <w:rFonts w:cstheme="minorHAnsi"/>
          <w:sz w:val="24"/>
          <w:szCs w:val="24"/>
        </w:rPr>
        <w:t xml:space="preserve">fra quelli </w:t>
      </w:r>
      <w:r w:rsidR="001D5D3D" w:rsidRPr="004553F7">
        <w:rPr>
          <w:rFonts w:cstheme="minorHAnsi"/>
          <w:sz w:val="24"/>
          <w:szCs w:val="24"/>
        </w:rPr>
        <w:t>terminali in modo da avere contezza del</w:t>
      </w:r>
      <w:r w:rsidR="00BB382C">
        <w:rPr>
          <w:rFonts w:cstheme="minorHAnsi"/>
          <w:sz w:val="24"/>
          <w:szCs w:val="24"/>
        </w:rPr>
        <w:t>la</w:t>
      </w:r>
      <w:r w:rsidR="001D5D3D" w:rsidRPr="004553F7">
        <w:rPr>
          <w:rFonts w:cstheme="minorHAnsi"/>
          <w:sz w:val="24"/>
          <w:szCs w:val="24"/>
        </w:rPr>
        <w:t xml:space="preserve"> rea</w:t>
      </w:r>
      <w:r w:rsidRPr="004553F7">
        <w:rPr>
          <w:rFonts w:cstheme="minorHAnsi"/>
          <w:sz w:val="24"/>
          <w:szCs w:val="24"/>
        </w:rPr>
        <w:t>l</w:t>
      </w:r>
      <w:r w:rsidR="00BB382C">
        <w:rPr>
          <w:rFonts w:cstheme="minorHAnsi"/>
          <w:sz w:val="24"/>
          <w:szCs w:val="24"/>
        </w:rPr>
        <w:t>tà attuale</w:t>
      </w:r>
      <w:r w:rsidR="001D5D3D" w:rsidRPr="004553F7">
        <w:rPr>
          <w:rFonts w:cstheme="minorHAnsi"/>
          <w:sz w:val="24"/>
          <w:szCs w:val="24"/>
        </w:rPr>
        <w:t xml:space="preserve">. </w:t>
      </w:r>
    </w:p>
    <w:p w:rsidR="007C29C2" w:rsidRPr="004553F7" w:rsidRDefault="00BB382C" w:rsidP="00962F57">
      <w:pPr>
        <w:widowControl w:val="0"/>
        <w:tabs>
          <w:tab w:val="left" w:pos="6804"/>
        </w:tabs>
        <w:spacing w:after="0" w:line="240" w:lineRule="auto"/>
        <w:ind w:right="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 anche valutata la possibilità che si arrivi a richieste </w:t>
      </w:r>
      <w:r w:rsidR="00C05B15">
        <w:rPr>
          <w:rFonts w:cstheme="minorHAnsi"/>
          <w:sz w:val="24"/>
          <w:szCs w:val="24"/>
        </w:rPr>
        <w:t xml:space="preserve">da parte di soggetti non in fase di terminalità oggettiva ma da parte di pazienti in stato di prostrazione </w:t>
      </w:r>
      <w:r w:rsidR="001D5D3D" w:rsidRPr="004553F7">
        <w:rPr>
          <w:rFonts w:cstheme="minorHAnsi"/>
          <w:sz w:val="24"/>
          <w:szCs w:val="24"/>
        </w:rPr>
        <w:t xml:space="preserve">e richiedenti aiuto, </w:t>
      </w:r>
      <w:r w:rsidR="00C05B15">
        <w:rPr>
          <w:rFonts w:cstheme="minorHAnsi"/>
          <w:sz w:val="24"/>
          <w:szCs w:val="24"/>
        </w:rPr>
        <w:t xml:space="preserve">con </w:t>
      </w:r>
      <w:r w:rsidR="001D5D3D" w:rsidRPr="004553F7">
        <w:rPr>
          <w:rFonts w:cstheme="minorHAnsi"/>
          <w:sz w:val="24"/>
          <w:szCs w:val="24"/>
        </w:rPr>
        <w:t>turbe esistenziali</w:t>
      </w:r>
      <w:r w:rsidR="007C29C2" w:rsidRPr="004553F7">
        <w:rPr>
          <w:rFonts w:cstheme="minorHAnsi"/>
          <w:sz w:val="24"/>
          <w:szCs w:val="24"/>
        </w:rPr>
        <w:t xml:space="preserve">, </w:t>
      </w:r>
      <w:r w:rsidR="00C05B15">
        <w:rPr>
          <w:rFonts w:cstheme="minorHAnsi"/>
          <w:sz w:val="24"/>
          <w:szCs w:val="24"/>
        </w:rPr>
        <w:t xml:space="preserve">richiamando alla memoria </w:t>
      </w:r>
      <w:r w:rsidR="007C29C2" w:rsidRPr="004553F7">
        <w:rPr>
          <w:rFonts w:cstheme="minorHAnsi"/>
          <w:sz w:val="24"/>
          <w:szCs w:val="24"/>
        </w:rPr>
        <w:t>vicende</w:t>
      </w:r>
      <w:r w:rsidR="00C05B15">
        <w:rPr>
          <w:rFonts w:cstheme="minorHAnsi"/>
          <w:sz w:val="24"/>
          <w:szCs w:val="24"/>
        </w:rPr>
        <w:t xml:space="preserve"> assimilabili alla “</w:t>
      </w:r>
      <w:r w:rsidR="007C29C2" w:rsidRPr="004553F7">
        <w:rPr>
          <w:rFonts w:cstheme="minorHAnsi"/>
          <w:sz w:val="24"/>
          <w:szCs w:val="24"/>
        </w:rPr>
        <w:t xml:space="preserve">morte psicogena e </w:t>
      </w:r>
      <w:r w:rsidR="00C05B15">
        <w:rPr>
          <w:rFonts w:cstheme="minorHAnsi"/>
          <w:sz w:val="24"/>
          <w:szCs w:val="24"/>
        </w:rPr>
        <w:t>a</w:t>
      </w:r>
      <w:r w:rsidR="007C29C2" w:rsidRPr="004553F7">
        <w:rPr>
          <w:rFonts w:cstheme="minorHAnsi"/>
          <w:sz w:val="24"/>
          <w:szCs w:val="24"/>
        </w:rPr>
        <w:t>l suicidio razionale</w:t>
      </w:r>
      <w:r w:rsidR="00C05B15">
        <w:rPr>
          <w:rFonts w:cstheme="minorHAnsi"/>
          <w:sz w:val="24"/>
          <w:szCs w:val="24"/>
        </w:rPr>
        <w:t>”</w:t>
      </w:r>
      <w:r w:rsidR="007C29C2" w:rsidRPr="004553F7">
        <w:rPr>
          <w:rFonts w:cstheme="minorHAnsi"/>
          <w:sz w:val="24"/>
          <w:szCs w:val="24"/>
        </w:rPr>
        <w:t xml:space="preserve"> di Noa </w:t>
      </w:r>
      <w:proofErr w:type="spellStart"/>
      <w:r w:rsidR="007C29C2" w:rsidRPr="004553F7">
        <w:rPr>
          <w:rFonts w:cstheme="minorHAnsi"/>
          <w:sz w:val="24"/>
          <w:szCs w:val="24"/>
        </w:rPr>
        <w:t>Pothoven</w:t>
      </w:r>
      <w:proofErr w:type="spellEnd"/>
      <w:r w:rsidR="007C29C2" w:rsidRPr="004553F7">
        <w:rPr>
          <w:rFonts w:cstheme="minorHAnsi"/>
          <w:sz w:val="24"/>
          <w:szCs w:val="24"/>
        </w:rPr>
        <w:t xml:space="preserve"> 17 enne olandese e Alice </w:t>
      </w:r>
      <w:proofErr w:type="spellStart"/>
      <w:r w:rsidR="007C29C2" w:rsidRPr="004553F7">
        <w:rPr>
          <w:rFonts w:cstheme="minorHAnsi"/>
          <w:sz w:val="24"/>
          <w:szCs w:val="24"/>
        </w:rPr>
        <w:t>Whiting</w:t>
      </w:r>
      <w:proofErr w:type="spellEnd"/>
      <w:r w:rsidR="007C29C2" w:rsidRPr="004553F7">
        <w:rPr>
          <w:rFonts w:cstheme="minorHAnsi"/>
          <w:sz w:val="24"/>
          <w:szCs w:val="24"/>
        </w:rPr>
        <w:t>, originaria della contea di Orange, California, suicidata</w:t>
      </w:r>
      <w:r w:rsidR="00B66ED4" w:rsidRPr="004553F7">
        <w:rPr>
          <w:rFonts w:cstheme="minorHAnsi"/>
          <w:sz w:val="24"/>
          <w:szCs w:val="24"/>
        </w:rPr>
        <w:t>si</w:t>
      </w:r>
      <w:r w:rsidR="007C29C2" w:rsidRPr="004553F7">
        <w:rPr>
          <w:rFonts w:cstheme="minorHAnsi"/>
          <w:sz w:val="24"/>
          <w:szCs w:val="24"/>
        </w:rPr>
        <w:t xml:space="preserve"> nel 2016 a 89 anni</w:t>
      </w:r>
      <w:r w:rsidR="00C05B15">
        <w:rPr>
          <w:rFonts w:cstheme="minorHAnsi"/>
          <w:sz w:val="24"/>
          <w:szCs w:val="24"/>
        </w:rPr>
        <w:t xml:space="preserve"> come autodidatta, all’oscuro dei familiari</w:t>
      </w:r>
      <w:r w:rsidR="007C29C2" w:rsidRPr="004553F7">
        <w:rPr>
          <w:rFonts w:cstheme="minorHAnsi"/>
          <w:sz w:val="24"/>
          <w:szCs w:val="24"/>
        </w:rPr>
        <w:t>.</w:t>
      </w:r>
    </w:p>
    <w:p w:rsidR="00C12D4A" w:rsidRPr="004553F7" w:rsidRDefault="001D5D3D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>Dalla parte del medico</w:t>
      </w:r>
      <w:r w:rsidR="00B66ED4" w:rsidRPr="004553F7">
        <w:rPr>
          <w:rFonts w:cstheme="minorHAnsi"/>
          <w:b/>
          <w:sz w:val="24"/>
          <w:szCs w:val="24"/>
        </w:rPr>
        <w:t>, d’altro canto,</w:t>
      </w:r>
      <w:r w:rsidRPr="004553F7">
        <w:rPr>
          <w:rFonts w:cstheme="minorHAnsi"/>
          <w:sz w:val="24"/>
          <w:szCs w:val="24"/>
        </w:rPr>
        <w:t xml:space="preserve"> </w:t>
      </w:r>
      <w:r w:rsidRPr="004553F7">
        <w:rPr>
          <w:rFonts w:cstheme="minorHAnsi"/>
          <w:sz w:val="24"/>
          <w:szCs w:val="24"/>
          <w:u w:val="single"/>
        </w:rPr>
        <w:t>non può pensarsi l’inapplicabilità della deontologia</w:t>
      </w:r>
      <w:r w:rsidRPr="004553F7">
        <w:rPr>
          <w:rFonts w:cstheme="minorHAnsi"/>
          <w:sz w:val="24"/>
          <w:szCs w:val="24"/>
        </w:rPr>
        <w:t xml:space="preserve"> al suo agire professionale</w:t>
      </w:r>
      <w:r w:rsidR="00C05B15">
        <w:rPr>
          <w:rFonts w:cstheme="minorHAnsi"/>
          <w:sz w:val="24"/>
          <w:szCs w:val="24"/>
        </w:rPr>
        <w:t>, così da postularsi c</w:t>
      </w:r>
      <w:r w:rsidRPr="004553F7">
        <w:rPr>
          <w:rFonts w:cstheme="minorHAnsi"/>
          <w:sz w:val="24"/>
          <w:szCs w:val="24"/>
        </w:rPr>
        <w:t>he la norma deontologica vada di pari passo col rispetto del ruolo di medico che cura e presta le cure opportune nel linimento del dolore e della sofferenza, con tutti gli strumenti che la scienza e la prassi medica hanno evidenziato e che la stessa Legge 219/17 prevede</w:t>
      </w:r>
      <w:r w:rsidR="00C05B15">
        <w:rPr>
          <w:rFonts w:cstheme="minorHAnsi"/>
          <w:sz w:val="24"/>
          <w:szCs w:val="24"/>
        </w:rPr>
        <w:t xml:space="preserve">.  Legge che, occorre </w:t>
      </w:r>
      <w:r w:rsidRPr="004553F7">
        <w:rPr>
          <w:rFonts w:cstheme="minorHAnsi"/>
          <w:sz w:val="24"/>
          <w:szCs w:val="24"/>
        </w:rPr>
        <w:t>ricorda</w:t>
      </w:r>
      <w:r w:rsidR="00C05B15">
        <w:rPr>
          <w:rFonts w:cstheme="minorHAnsi"/>
          <w:sz w:val="24"/>
          <w:szCs w:val="24"/>
        </w:rPr>
        <w:t>rsi,</w:t>
      </w:r>
      <w:r w:rsidRPr="004553F7">
        <w:rPr>
          <w:rFonts w:cstheme="minorHAnsi"/>
          <w:sz w:val="24"/>
          <w:szCs w:val="24"/>
        </w:rPr>
        <w:t xml:space="preserve"> è </w:t>
      </w:r>
      <w:r w:rsidR="004553F7" w:rsidRPr="004553F7">
        <w:rPr>
          <w:rFonts w:cstheme="minorHAnsi"/>
          <w:sz w:val="24"/>
          <w:szCs w:val="24"/>
        </w:rPr>
        <w:t>nata dalla</w:t>
      </w:r>
      <w:r w:rsidRPr="004553F7">
        <w:rPr>
          <w:rFonts w:cstheme="minorHAnsi"/>
          <w:sz w:val="24"/>
          <w:szCs w:val="24"/>
        </w:rPr>
        <w:t xml:space="preserve"> trascrizione degli articoli specifici del Codice Deontologico medico vigente</w:t>
      </w:r>
      <w:r w:rsidR="00C05B15">
        <w:rPr>
          <w:rFonts w:cstheme="minorHAnsi"/>
          <w:sz w:val="24"/>
          <w:szCs w:val="24"/>
        </w:rPr>
        <w:t xml:space="preserve"> e che prevede </w:t>
      </w:r>
      <w:r w:rsidRPr="004553F7">
        <w:rPr>
          <w:rFonts w:cstheme="minorHAnsi"/>
          <w:sz w:val="24"/>
          <w:szCs w:val="24"/>
        </w:rPr>
        <w:t>la palliazione estesa e la sedazione profonda</w:t>
      </w:r>
      <w:r w:rsidR="004553F7" w:rsidRPr="004553F7">
        <w:rPr>
          <w:rStyle w:val="Rimandonotaapidipagina"/>
          <w:rFonts w:cstheme="minorHAnsi"/>
          <w:sz w:val="24"/>
          <w:szCs w:val="24"/>
        </w:rPr>
        <w:footnoteReference w:id="1"/>
      </w:r>
      <w:r w:rsidRPr="004553F7">
        <w:rPr>
          <w:rFonts w:cstheme="minorHAnsi"/>
          <w:sz w:val="24"/>
          <w:szCs w:val="24"/>
        </w:rPr>
        <w:t>.</w:t>
      </w:r>
    </w:p>
    <w:p w:rsidR="00C05B15" w:rsidRDefault="001D5D3D" w:rsidP="00962F57">
      <w:pPr>
        <w:pStyle w:val="Default"/>
        <w:jc w:val="both"/>
        <w:rPr>
          <w:rFonts w:asciiTheme="minorHAnsi" w:hAnsiTheme="minorHAnsi" w:cstheme="minorHAnsi"/>
        </w:rPr>
      </w:pPr>
      <w:r w:rsidRPr="0012282B">
        <w:rPr>
          <w:rFonts w:asciiTheme="minorHAnsi" w:hAnsiTheme="minorHAnsi" w:cstheme="minorHAnsi"/>
        </w:rPr>
        <w:t xml:space="preserve"> </w:t>
      </w:r>
      <w:r w:rsidR="00C05B15">
        <w:rPr>
          <w:rFonts w:asciiTheme="minorHAnsi" w:hAnsiTheme="minorHAnsi" w:cstheme="minorHAnsi"/>
        </w:rPr>
        <w:t>Il capitolo della palliazione oggi è colmo di omissioni e inadempienze: un semplice</w:t>
      </w:r>
      <w:r w:rsidRPr="0012282B">
        <w:rPr>
          <w:rFonts w:asciiTheme="minorHAnsi" w:hAnsiTheme="minorHAnsi" w:cstheme="minorHAnsi"/>
        </w:rPr>
        <w:t xml:space="preserve"> dato </w:t>
      </w:r>
      <w:r w:rsidR="0012282B">
        <w:rPr>
          <w:rFonts w:asciiTheme="minorHAnsi" w:hAnsiTheme="minorHAnsi" w:cstheme="minorHAnsi"/>
        </w:rPr>
        <w:t xml:space="preserve">sul </w:t>
      </w:r>
      <w:r w:rsidR="00C05B15">
        <w:rPr>
          <w:rFonts w:asciiTheme="minorHAnsi" w:hAnsiTheme="minorHAnsi" w:cstheme="minorHAnsi"/>
        </w:rPr>
        <w:t>suo u</w:t>
      </w:r>
      <w:r w:rsidR="0012282B">
        <w:rPr>
          <w:rFonts w:asciiTheme="minorHAnsi" w:hAnsiTheme="minorHAnsi" w:cstheme="minorHAnsi"/>
        </w:rPr>
        <w:t xml:space="preserve">tilizzo delle cure </w:t>
      </w:r>
      <w:r w:rsidRPr="0012282B">
        <w:rPr>
          <w:rFonts w:asciiTheme="minorHAnsi" w:hAnsiTheme="minorHAnsi" w:cstheme="minorHAnsi"/>
        </w:rPr>
        <w:t>viene fornito dal</w:t>
      </w:r>
      <w:r w:rsidR="00C05B15">
        <w:rPr>
          <w:rFonts w:asciiTheme="minorHAnsi" w:hAnsiTheme="minorHAnsi" w:cstheme="minorHAnsi"/>
        </w:rPr>
        <w:t xml:space="preserve">la </w:t>
      </w:r>
      <w:r w:rsidRPr="0012282B">
        <w:rPr>
          <w:rFonts w:asciiTheme="minorHAnsi" w:hAnsiTheme="minorHAnsi" w:cstheme="minorHAnsi"/>
        </w:rPr>
        <w:t xml:space="preserve">SICP (Società italiana Cure </w:t>
      </w:r>
      <w:r w:rsidR="002B7ADD" w:rsidRPr="0012282B">
        <w:rPr>
          <w:rFonts w:asciiTheme="minorHAnsi" w:hAnsiTheme="minorHAnsi" w:cstheme="minorHAnsi"/>
        </w:rPr>
        <w:t>Palliative)</w:t>
      </w:r>
      <w:r w:rsidR="00C05B15">
        <w:rPr>
          <w:rFonts w:asciiTheme="minorHAnsi" w:hAnsiTheme="minorHAnsi" w:cstheme="minorHAnsi"/>
        </w:rPr>
        <w:t>.</w:t>
      </w:r>
    </w:p>
    <w:p w:rsidR="001D5D3D" w:rsidRPr="0012282B" w:rsidRDefault="00C05B15" w:rsidP="00962F57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</w:t>
      </w:r>
      <w:r w:rsidR="001D5D3D" w:rsidRPr="0012282B">
        <w:rPr>
          <w:rFonts w:asciiTheme="minorHAnsi" w:hAnsiTheme="minorHAnsi" w:cstheme="minorHAnsi"/>
        </w:rPr>
        <w:t xml:space="preserve">u 35.000 bambini che ne avrebbero necessità, solo 5.ooo, ovvero il 14,28 %, ne usufruisce, confermando </w:t>
      </w:r>
      <w:r>
        <w:rPr>
          <w:rFonts w:asciiTheme="minorHAnsi" w:hAnsiTheme="minorHAnsi" w:cstheme="minorHAnsi"/>
        </w:rPr>
        <w:t>l’andamento generale anche per l’adulto in cui tali procedure sono attuate n</w:t>
      </w:r>
      <w:r w:rsidR="001D5D3D" w:rsidRPr="0012282B">
        <w:rPr>
          <w:rFonts w:asciiTheme="minorHAnsi" w:hAnsiTheme="minorHAnsi" w:cstheme="minorHAnsi"/>
        </w:rPr>
        <w:t>el 20 % dei pazienti rispetto alle reali necessità</w:t>
      </w:r>
      <w:r>
        <w:rPr>
          <w:rFonts w:asciiTheme="minorHAnsi" w:hAnsiTheme="minorHAnsi" w:cstheme="minorHAnsi"/>
        </w:rPr>
        <w:t xml:space="preserve"> con ben un 80 % di non utilizzo</w:t>
      </w:r>
      <w:r w:rsidR="001D5D3D" w:rsidRPr="0012282B">
        <w:rPr>
          <w:rFonts w:asciiTheme="minorHAnsi" w:hAnsiTheme="minorHAnsi" w:cstheme="minorHAnsi"/>
        </w:rPr>
        <w:t xml:space="preserve">. A conferma che le due leggi 38/2010 e 219/2017 sono applicate </w:t>
      </w:r>
      <w:r>
        <w:rPr>
          <w:rFonts w:asciiTheme="minorHAnsi" w:hAnsiTheme="minorHAnsi" w:cstheme="minorHAnsi"/>
        </w:rPr>
        <w:t xml:space="preserve">in modo insufficiente e </w:t>
      </w:r>
      <w:r w:rsidR="001D5D3D" w:rsidRPr="0012282B">
        <w:rPr>
          <w:rFonts w:asciiTheme="minorHAnsi" w:hAnsiTheme="minorHAnsi" w:cstheme="minorHAnsi"/>
        </w:rPr>
        <w:t xml:space="preserve">a macchia di leopardo o </w:t>
      </w:r>
      <w:proofErr w:type="spellStart"/>
      <w:r w:rsidR="001D5D3D" w:rsidRPr="0012282B">
        <w:rPr>
          <w:rFonts w:asciiTheme="minorHAnsi" w:hAnsiTheme="minorHAnsi" w:cstheme="minorHAnsi"/>
        </w:rPr>
        <w:t>spotty</w:t>
      </w:r>
      <w:proofErr w:type="spellEnd"/>
      <w:r w:rsidR="001D5D3D" w:rsidRPr="0012282B">
        <w:rPr>
          <w:rFonts w:asciiTheme="minorHAnsi" w:hAnsiTheme="minorHAnsi" w:cstheme="minorHAnsi"/>
        </w:rPr>
        <w:t>.</w:t>
      </w:r>
    </w:p>
    <w:p w:rsidR="001D5D3D" w:rsidRPr="004553F7" w:rsidRDefault="00C05B15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qui la necessità che i</w:t>
      </w:r>
      <w:r w:rsidR="001D5D3D" w:rsidRPr="004553F7">
        <w:rPr>
          <w:rFonts w:cstheme="minorHAnsi"/>
          <w:sz w:val="24"/>
          <w:szCs w:val="24"/>
        </w:rPr>
        <w:t xml:space="preserve">l legislatore </w:t>
      </w:r>
      <w:r>
        <w:rPr>
          <w:rFonts w:cstheme="minorHAnsi"/>
          <w:sz w:val="24"/>
          <w:szCs w:val="24"/>
        </w:rPr>
        <w:t xml:space="preserve">si impegni </w:t>
      </w:r>
      <w:r w:rsidR="001D5D3D" w:rsidRPr="004553F7">
        <w:rPr>
          <w:rFonts w:cstheme="minorHAnsi"/>
          <w:sz w:val="24"/>
          <w:szCs w:val="24"/>
        </w:rPr>
        <w:t xml:space="preserve">da un lato a </w:t>
      </w:r>
      <w:r w:rsidR="00AC48AB">
        <w:rPr>
          <w:rFonts w:cstheme="minorHAnsi"/>
          <w:sz w:val="24"/>
          <w:szCs w:val="24"/>
        </w:rPr>
        <w:t xml:space="preserve">diffondere </w:t>
      </w:r>
      <w:r>
        <w:rPr>
          <w:rFonts w:cstheme="minorHAnsi"/>
          <w:sz w:val="24"/>
          <w:szCs w:val="24"/>
        </w:rPr>
        <w:t>le cure</w:t>
      </w:r>
      <w:r w:rsidR="00AC48A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con </w:t>
      </w:r>
      <w:r w:rsidR="001D5D3D" w:rsidRPr="004553F7">
        <w:rPr>
          <w:rFonts w:cstheme="minorHAnsi"/>
          <w:sz w:val="24"/>
          <w:szCs w:val="24"/>
        </w:rPr>
        <w:t>l</w:t>
      </w:r>
      <w:r w:rsidR="00AC48AB">
        <w:rPr>
          <w:rFonts w:cstheme="minorHAnsi"/>
          <w:sz w:val="24"/>
          <w:szCs w:val="24"/>
        </w:rPr>
        <w:t>’</w:t>
      </w:r>
      <w:r w:rsidR="001D5D3D" w:rsidRPr="004553F7">
        <w:rPr>
          <w:rFonts w:cstheme="minorHAnsi"/>
          <w:sz w:val="24"/>
          <w:szCs w:val="24"/>
        </w:rPr>
        <w:t>a</w:t>
      </w:r>
      <w:r w:rsidR="00AC48AB">
        <w:rPr>
          <w:rFonts w:cstheme="minorHAnsi"/>
          <w:sz w:val="24"/>
          <w:szCs w:val="24"/>
        </w:rPr>
        <w:t>pporto della</w:t>
      </w:r>
      <w:r w:rsidR="001D5D3D" w:rsidRPr="004553F7">
        <w:rPr>
          <w:rFonts w:cstheme="minorHAnsi"/>
          <w:sz w:val="24"/>
          <w:szCs w:val="24"/>
        </w:rPr>
        <w:t xml:space="preserve"> Conferenza Stato Regioni</w:t>
      </w:r>
      <w:r w:rsidR="00AC48AB">
        <w:rPr>
          <w:rFonts w:cstheme="minorHAnsi"/>
          <w:sz w:val="24"/>
          <w:szCs w:val="24"/>
        </w:rPr>
        <w:t>, faccia in modo d’</w:t>
      </w:r>
      <w:r w:rsidR="001D5D3D" w:rsidRPr="004553F7">
        <w:rPr>
          <w:rFonts w:cstheme="minorHAnsi"/>
          <w:sz w:val="24"/>
          <w:szCs w:val="24"/>
        </w:rPr>
        <w:t xml:space="preserve">applicare omogeneamente la legge 38/2010, con </w:t>
      </w:r>
      <w:r w:rsidR="00AC48AB">
        <w:rPr>
          <w:rFonts w:cstheme="minorHAnsi"/>
          <w:sz w:val="24"/>
          <w:szCs w:val="24"/>
        </w:rPr>
        <w:t>adeguate</w:t>
      </w:r>
      <w:r w:rsidR="001D5D3D" w:rsidRPr="004553F7">
        <w:rPr>
          <w:rFonts w:cstheme="minorHAnsi"/>
          <w:sz w:val="24"/>
          <w:szCs w:val="24"/>
        </w:rPr>
        <w:t xml:space="preserve"> risorse, </w:t>
      </w:r>
      <w:r w:rsidR="00AC48AB">
        <w:rPr>
          <w:rFonts w:cstheme="minorHAnsi"/>
          <w:sz w:val="24"/>
          <w:szCs w:val="24"/>
        </w:rPr>
        <w:t xml:space="preserve">e </w:t>
      </w:r>
      <w:r w:rsidR="002B7ADD" w:rsidRPr="004553F7">
        <w:rPr>
          <w:rFonts w:cstheme="minorHAnsi"/>
          <w:sz w:val="24"/>
          <w:szCs w:val="24"/>
        </w:rPr>
        <w:t>dall’altro d</w:t>
      </w:r>
      <w:r w:rsidR="00AC48AB">
        <w:rPr>
          <w:rFonts w:cstheme="minorHAnsi"/>
          <w:sz w:val="24"/>
          <w:szCs w:val="24"/>
        </w:rPr>
        <w:t>i</w:t>
      </w:r>
      <w:r w:rsidR="001D5D3D" w:rsidRPr="004553F7">
        <w:rPr>
          <w:rFonts w:cstheme="minorHAnsi"/>
          <w:sz w:val="24"/>
          <w:szCs w:val="24"/>
        </w:rPr>
        <w:t xml:space="preserve"> emanare i decreti attuativi sulla L.219/17</w:t>
      </w:r>
      <w:r w:rsidR="00AC48AB">
        <w:rPr>
          <w:rFonts w:cstheme="minorHAnsi"/>
          <w:sz w:val="24"/>
          <w:szCs w:val="24"/>
        </w:rPr>
        <w:t>,</w:t>
      </w:r>
      <w:r w:rsidR="001D5D3D" w:rsidRPr="004553F7">
        <w:rPr>
          <w:rFonts w:cstheme="minorHAnsi"/>
          <w:sz w:val="24"/>
          <w:szCs w:val="24"/>
        </w:rPr>
        <w:t xml:space="preserve"> che contribuirebbero anch’essi all’</w:t>
      </w:r>
      <w:r w:rsidR="00AC48AB">
        <w:rPr>
          <w:rFonts w:cstheme="minorHAnsi"/>
          <w:sz w:val="24"/>
          <w:szCs w:val="24"/>
        </w:rPr>
        <w:t>applicazione estensiva su</w:t>
      </w:r>
      <w:r w:rsidR="001D5D3D" w:rsidRPr="004553F7">
        <w:rPr>
          <w:rFonts w:cstheme="minorHAnsi"/>
          <w:sz w:val="24"/>
          <w:szCs w:val="24"/>
        </w:rPr>
        <w:t xml:space="preserve"> tutto il territorio nazionale </w:t>
      </w:r>
      <w:r w:rsidR="00AC48AB">
        <w:rPr>
          <w:rFonts w:cstheme="minorHAnsi"/>
          <w:sz w:val="24"/>
          <w:szCs w:val="24"/>
        </w:rPr>
        <w:t>i</w:t>
      </w:r>
      <w:r w:rsidR="001D5D3D" w:rsidRPr="004553F7">
        <w:rPr>
          <w:rFonts w:cstheme="minorHAnsi"/>
          <w:sz w:val="24"/>
          <w:szCs w:val="24"/>
        </w:rPr>
        <w:t>l trattamento del dolore e la palliazione</w:t>
      </w:r>
      <w:r w:rsidR="0012282B">
        <w:rPr>
          <w:rStyle w:val="Rimandonotaapidipagina"/>
          <w:rFonts w:cstheme="minorHAnsi"/>
          <w:sz w:val="24"/>
          <w:szCs w:val="24"/>
        </w:rPr>
        <w:footnoteReference w:id="2"/>
      </w:r>
      <w:r w:rsidR="001D5D3D" w:rsidRPr="004553F7">
        <w:rPr>
          <w:rFonts w:cstheme="minorHAnsi"/>
          <w:sz w:val="24"/>
          <w:szCs w:val="24"/>
        </w:rPr>
        <w:t>. (</w:t>
      </w:r>
      <w:r w:rsidR="001D5D3D" w:rsidRPr="004553F7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1D5D3D" w:rsidRPr="004553F7">
        <w:rPr>
          <w:rFonts w:cstheme="minorHAnsi"/>
          <w:sz w:val="24"/>
          <w:szCs w:val="24"/>
        </w:rPr>
        <w:t>.</w:t>
      </w:r>
    </w:p>
    <w:p w:rsidR="001D5D3D" w:rsidRPr="004553F7" w:rsidRDefault="00AC48AB" w:rsidP="00962F57">
      <w:pPr>
        <w:tabs>
          <w:tab w:val="left" w:pos="6804"/>
        </w:tabs>
        <w:spacing w:after="0" w:line="240" w:lineRule="auto"/>
        <w:ind w:right="192"/>
        <w:rPr>
          <w:rFonts w:cstheme="minorHAnsi"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 è un aspetto importante che </w:t>
      </w:r>
      <w:r w:rsidR="001D5D3D" w:rsidRPr="0012282B">
        <w:rPr>
          <w:rFonts w:cstheme="minorHAnsi"/>
          <w:bCs/>
          <w:sz w:val="24"/>
          <w:szCs w:val="24"/>
        </w:rPr>
        <w:t xml:space="preserve">riguarda la posizione del medico, </w:t>
      </w:r>
      <w:r>
        <w:rPr>
          <w:rFonts w:cstheme="minorHAnsi"/>
          <w:bCs/>
          <w:sz w:val="24"/>
          <w:szCs w:val="24"/>
        </w:rPr>
        <w:t xml:space="preserve">e </w:t>
      </w:r>
      <w:r w:rsidR="001D5D3D" w:rsidRPr="0012282B">
        <w:rPr>
          <w:rFonts w:cstheme="minorHAnsi"/>
          <w:bCs/>
          <w:sz w:val="24"/>
          <w:szCs w:val="24"/>
        </w:rPr>
        <w:t xml:space="preserve">va </w:t>
      </w:r>
      <w:r>
        <w:rPr>
          <w:rFonts w:cstheme="minorHAnsi"/>
          <w:bCs/>
          <w:sz w:val="24"/>
          <w:szCs w:val="24"/>
        </w:rPr>
        <w:t xml:space="preserve">per questo </w:t>
      </w:r>
      <w:r w:rsidR="001D5D3D" w:rsidRPr="0012282B">
        <w:rPr>
          <w:rFonts w:cstheme="minorHAnsi"/>
          <w:bCs/>
          <w:sz w:val="24"/>
          <w:szCs w:val="24"/>
        </w:rPr>
        <w:t xml:space="preserve">richiamata la Legge 3/18, istitutiva degli Ordini Sanitari, che stabilisce come </w:t>
      </w:r>
      <w:r w:rsidR="001D5D3D" w:rsidRPr="0012282B">
        <w:rPr>
          <w:rFonts w:cstheme="minorHAnsi"/>
          <w:bCs/>
          <w:i/>
          <w:sz w:val="24"/>
          <w:szCs w:val="24"/>
        </w:rPr>
        <w:t xml:space="preserve">il comportamento del medico sia dettato dal Codice deontologico nel rispetto della sua autonomia professionale, nella </w:t>
      </w:r>
      <w:r w:rsidR="001D5D3D" w:rsidRPr="0012282B">
        <w:rPr>
          <w:rFonts w:cstheme="minorHAnsi"/>
          <w:bCs/>
          <w:i/>
          <w:sz w:val="24"/>
          <w:szCs w:val="24"/>
        </w:rPr>
        <w:lastRenderedPageBreak/>
        <w:t>valorizzazione sociale per la salvaguardia dei diritti umani e dei principi etici al fine di garantire la tutela della salute individuale e collettiva</w:t>
      </w:r>
      <w:r w:rsidR="001D5D3D" w:rsidRPr="004553F7">
        <w:rPr>
          <w:rFonts w:cstheme="minorHAnsi"/>
          <w:sz w:val="24"/>
          <w:szCs w:val="24"/>
        </w:rPr>
        <w:t xml:space="preserve"> </w:t>
      </w:r>
      <w:r w:rsidR="004553F7">
        <w:rPr>
          <w:rStyle w:val="Rimandonotaapidipagina"/>
          <w:rFonts w:cstheme="minorHAnsi"/>
          <w:sz w:val="24"/>
          <w:szCs w:val="24"/>
        </w:rPr>
        <w:footnoteReference w:id="3"/>
      </w:r>
      <w:r w:rsidR="001D5D3D" w:rsidRPr="004553F7">
        <w:rPr>
          <w:rFonts w:cstheme="minorHAnsi"/>
          <w:sz w:val="24"/>
          <w:szCs w:val="24"/>
        </w:rPr>
        <w:t xml:space="preserve">. </w:t>
      </w:r>
    </w:p>
    <w:p w:rsidR="001D5D3D" w:rsidRPr="004553F7" w:rsidRDefault="001D5D3D" w:rsidP="00962F57">
      <w:pPr>
        <w:spacing w:after="0" w:line="240" w:lineRule="auto"/>
        <w:rPr>
          <w:sz w:val="24"/>
          <w:szCs w:val="24"/>
        </w:rPr>
      </w:pPr>
      <w:r w:rsidRPr="004553F7">
        <w:rPr>
          <w:rFonts w:cstheme="minorHAnsi"/>
          <w:b/>
          <w:sz w:val="24"/>
          <w:szCs w:val="24"/>
        </w:rPr>
        <w:t xml:space="preserve">La tutela della salute della persona e della collettività trova conforto nella massima della </w:t>
      </w:r>
      <w:r w:rsidRPr="004553F7">
        <w:rPr>
          <w:rFonts w:cstheme="minorHAnsi"/>
          <w:b/>
          <w:i/>
          <w:sz w:val="24"/>
          <w:szCs w:val="24"/>
        </w:rPr>
        <w:t>religio hominis</w:t>
      </w:r>
      <w:r w:rsidRPr="004553F7">
        <w:rPr>
          <w:rFonts w:cstheme="minorHAnsi"/>
          <w:b/>
          <w:sz w:val="24"/>
          <w:szCs w:val="24"/>
        </w:rPr>
        <w:t xml:space="preserve">, nella visione laica e </w:t>
      </w:r>
      <w:r w:rsidR="002B7ADD" w:rsidRPr="004553F7">
        <w:rPr>
          <w:rFonts w:cstheme="minorHAnsi"/>
          <w:b/>
          <w:sz w:val="24"/>
          <w:szCs w:val="24"/>
        </w:rPr>
        <w:t>allo stesso tempo</w:t>
      </w:r>
      <w:r w:rsidRPr="004553F7">
        <w:rPr>
          <w:rFonts w:cstheme="minorHAnsi"/>
          <w:b/>
          <w:sz w:val="24"/>
          <w:szCs w:val="24"/>
        </w:rPr>
        <w:t xml:space="preserve"> religiosa, </w:t>
      </w:r>
      <w:r w:rsidRPr="004553F7">
        <w:rPr>
          <w:rFonts w:cstheme="minorHAnsi"/>
          <w:sz w:val="24"/>
          <w:szCs w:val="24"/>
        </w:rPr>
        <w:t>che trova consistenza e rafforzamento nel valore della dignità della persona nel vivere e nel morire.</w:t>
      </w:r>
      <w:r w:rsidRPr="004553F7">
        <w:rPr>
          <w:noProof/>
          <w:sz w:val="24"/>
          <w:szCs w:val="24"/>
        </w:rPr>
        <w:t xml:space="preserve"> </w:t>
      </w:r>
      <w:r w:rsidR="0012282B">
        <w:rPr>
          <w:noProof/>
          <w:sz w:val="24"/>
          <w:szCs w:val="24"/>
        </w:rPr>
        <w:t>Che è u</w:t>
      </w:r>
      <w:proofErr w:type="spellStart"/>
      <w:r w:rsidRPr="004553F7">
        <w:rPr>
          <w:i/>
          <w:sz w:val="24"/>
          <w:szCs w:val="24"/>
        </w:rPr>
        <w:t>na</w:t>
      </w:r>
      <w:proofErr w:type="spellEnd"/>
      <w:r w:rsidRPr="004553F7">
        <w:rPr>
          <w:i/>
          <w:sz w:val="24"/>
          <w:szCs w:val="24"/>
        </w:rPr>
        <w:t xml:space="preserve"> sorta di </w:t>
      </w:r>
      <w:proofErr w:type="spellStart"/>
      <w:r w:rsidRPr="004553F7">
        <w:rPr>
          <w:i/>
          <w:sz w:val="24"/>
          <w:szCs w:val="24"/>
        </w:rPr>
        <w:t>metaforizzazione</w:t>
      </w:r>
      <w:proofErr w:type="spellEnd"/>
      <w:r w:rsidRPr="004553F7">
        <w:rPr>
          <w:i/>
          <w:sz w:val="24"/>
          <w:szCs w:val="24"/>
        </w:rPr>
        <w:t xml:space="preserve"> del valore religioso su determinate realtà umane, culturali, con una religio hominis civile, politica alimentata da fede filosofica, relativizzando l’istituzione religiosa, con escursioni ermeneutiche, non più </w:t>
      </w:r>
      <w:r w:rsidR="002B7ADD" w:rsidRPr="004553F7">
        <w:rPr>
          <w:i/>
          <w:sz w:val="24"/>
          <w:szCs w:val="24"/>
        </w:rPr>
        <w:t>solo religiose</w:t>
      </w:r>
      <w:r w:rsidRPr="004553F7">
        <w:rPr>
          <w:i/>
          <w:sz w:val="24"/>
          <w:szCs w:val="24"/>
        </w:rPr>
        <w:t xml:space="preserve"> ma condizionate dalle scienze umane</w:t>
      </w:r>
      <w:r w:rsidR="0012282B">
        <w:rPr>
          <w:i/>
          <w:sz w:val="24"/>
          <w:szCs w:val="24"/>
        </w:rPr>
        <w:t>.</w:t>
      </w:r>
    </w:p>
    <w:p w:rsidR="00C12D4A" w:rsidRPr="004553F7" w:rsidRDefault="001D5D3D" w:rsidP="00962F57">
      <w:pPr>
        <w:spacing w:after="0" w:line="240" w:lineRule="auto"/>
        <w:rPr>
          <w:sz w:val="24"/>
          <w:szCs w:val="24"/>
        </w:rPr>
      </w:pPr>
      <w:r w:rsidRPr="0012282B">
        <w:rPr>
          <w:rFonts w:cstheme="minorHAnsi"/>
          <w:bCs/>
          <w:sz w:val="24"/>
          <w:szCs w:val="24"/>
        </w:rPr>
        <w:t>Da qui la conferma del ruolo del medico che si esplica nella cura e nel prendersi cura della persona che ne abbisogni, come recita la legge, nella “tutela della salute individuale e</w:t>
      </w:r>
      <w:r w:rsidRPr="004553F7">
        <w:rPr>
          <w:rFonts w:cstheme="minorHAnsi"/>
          <w:b/>
          <w:sz w:val="24"/>
          <w:szCs w:val="24"/>
        </w:rPr>
        <w:t xml:space="preserve"> </w:t>
      </w:r>
      <w:r w:rsidRPr="0012282B">
        <w:rPr>
          <w:rFonts w:cstheme="minorHAnsi"/>
          <w:bCs/>
          <w:sz w:val="24"/>
          <w:szCs w:val="24"/>
        </w:rPr>
        <w:t>collettiva”.</w:t>
      </w:r>
      <w:r w:rsidRPr="004553F7">
        <w:rPr>
          <w:rFonts w:cstheme="minorHAnsi"/>
          <w:b/>
          <w:sz w:val="24"/>
          <w:szCs w:val="24"/>
        </w:rPr>
        <w:t xml:space="preserve"> </w:t>
      </w:r>
      <w:r w:rsidRPr="004553F7">
        <w:rPr>
          <w:rFonts w:cstheme="minorHAnsi"/>
          <w:sz w:val="24"/>
          <w:szCs w:val="24"/>
        </w:rPr>
        <w:t>(art. 39 CD succitato)</w:t>
      </w:r>
      <w:r w:rsidR="0012282B">
        <w:rPr>
          <w:rFonts w:cstheme="minorHAnsi"/>
          <w:sz w:val="24"/>
          <w:szCs w:val="24"/>
        </w:rPr>
        <w:t xml:space="preserve">. </w:t>
      </w:r>
      <w:r w:rsidR="00C12D4A" w:rsidRPr="004553F7">
        <w:rPr>
          <w:rFonts w:cstheme="minorHAnsi"/>
          <w:sz w:val="24"/>
          <w:szCs w:val="24"/>
        </w:rPr>
        <w:t>Ma nell’analisi della legge 219/17, che come detto si rifà al CDM</w:t>
      </w:r>
      <w:r w:rsidR="004033B4">
        <w:rPr>
          <w:rFonts w:cstheme="minorHAnsi"/>
          <w:sz w:val="24"/>
          <w:szCs w:val="24"/>
        </w:rPr>
        <w:t>,</w:t>
      </w:r>
      <w:r w:rsidR="00AC48AB">
        <w:rPr>
          <w:rFonts w:cstheme="minorHAnsi"/>
          <w:sz w:val="24"/>
          <w:szCs w:val="24"/>
        </w:rPr>
        <w:t xml:space="preserve"> n</w:t>
      </w:r>
      <w:r w:rsidR="00C12D4A" w:rsidRPr="004553F7">
        <w:rPr>
          <w:sz w:val="24"/>
          <w:szCs w:val="24"/>
        </w:rPr>
        <w:t xml:space="preserve">el merito prevede un aspetto di primaria importanza, </w:t>
      </w:r>
      <w:r w:rsidR="004033B4">
        <w:rPr>
          <w:sz w:val="24"/>
          <w:szCs w:val="24"/>
        </w:rPr>
        <w:t>l’</w:t>
      </w:r>
      <w:r w:rsidR="004033B4" w:rsidRPr="004553F7">
        <w:rPr>
          <w:sz w:val="24"/>
          <w:szCs w:val="24"/>
        </w:rPr>
        <w:t>autodeterminazione</w:t>
      </w:r>
      <w:r w:rsidR="004033B4">
        <w:rPr>
          <w:sz w:val="24"/>
          <w:szCs w:val="24"/>
        </w:rPr>
        <w:t xml:space="preserve">, </w:t>
      </w:r>
      <w:r w:rsidR="00C12D4A" w:rsidRPr="004553F7">
        <w:rPr>
          <w:sz w:val="24"/>
          <w:szCs w:val="24"/>
        </w:rPr>
        <w:t xml:space="preserve">non </w:t>
      </w:r>
      <w:r w:rsidR="004033B4">
        <w:rPr>
          <w:sz w:val="24"/>
          <w:szCs w:val="24"/>
        </w:rPr>
        <w:t>p</w:t>
      </w:r>
      <w:r w:rsidR="00C12D4A" w:rsidRPr="004553F7">
        <w:rPr>
          <w:sz w:val="24"/>
          <w:szCs w:val="24"/>
        </w:rPr>
        <w:t>revist</w:t>
      </w:r>
      <w:r w:rsidR="004033B4">
        <w:rPr>
          <w:sz w:val="24"/>
          <w:szCs w:val="24"/>
        </w:rPr>
        <w:t>a</w:t>
      </w:r>
      <w:r w:rsidR="00C12D4A" w:rsidRPr="004553F7">
        <w:rPr>
          <w:sz w:val="24"/>
          <w:szCs w:val="24"/>
        </w:rPr>
        <w:t xml:space="preserve"> </w:t>
      </w:r>
      <w:r w:rsidR="004033B4">
        <w:rPr>
          <w:sz w:val="24"/>
          <w:szCs w:val="24"/>
        </w:rPr>
        <w:t xml:space="preserve">espressamente </w:t>
      </w:r>
      <w:r w:rsidR="00C12D4A" w:rsidRPr="004553F7">
        <w:rPr>
          <w:sz w:val="24"/>
          <w:szCs w:val="24"/>
        </w:rPr>
        <w:t>nella Costituzione</w:t>
      </w:r>
      <w:r w:rsidR="004033B4">
        <w:rPr>
          <w:sz w:val="24"/>
          <w:szCs w:val="24"/>
        </w:rPr>
        <w:t xml:space="preserve"> ma che</w:t>
      </w:r>
      <w:r w:rsidR="00C12D4A" w:rsidRPr="004553F7">
        <w:rPr>
          <w:sz w:val="24"/>
          <w:szCs w:val="24"/>
        </w:rPr>
        <w:t xml:space="preserve"> rafforza il concetto d</w:t>
      </w:r>
      <w:r w:rsidR="004033B4">
        <w:rPr>
          <w:sz w:val="24"/>
          <w:szCs w:val="24"/>
        </w:rPr>
        <w:t>i</w:t>
      </w:r>
      <w:r w:rsidR="00C12D4A" w:rsidRPr="004553F7">
        <w:rPr>
          <w:sz w:val="24"/>
          <w:szCs w:val="24"/>
        </w:rPr>
        <w:t xml:space="preserve"> scelta autonoma delle cure del cittadino in ambito di tutela della salute</w:t>
      </w:r>
      <w:r w:rsidR="004033B4">
        <w:rPr>
          <w:sz w:val="24"/>
          <w:szCs w:val="24"/>
        </w:rPr>
        <w:t>.</w:t>
      </w:r>
      <w:r w:rsidR="00C12D4A" w:rsidRPr="004553F7">
        <w:rPr>
          <w:sz w:val="24"/>
          <w:szCs w:val="24"/>
        </w:rPr>
        <w:t xml:space="preserve"> </w:t>
      </w:r>
    </w:p>
    <w:p w:rsidR="00C12D4A" w:rsidRPr="004553F7" w:rsidRDefault="00C12D4A" w:rsidP="00962F57">
      <w:pPr>
        <w:spacing w:after="0" w:line="240" w:lineRule="auto"/>
        <w:rPr>
          <w:sz w:val="24"/>
          <w:szCs w:val="24"/>
          <w:u w:val="single"/>
        </w:rPr>
      </w:pPr>
      <w:r w:rsidRPr="004553F7">
        <w:rPr>
          <w:sz w:val="24"/>
          <w:szCs w:val="24"/>
        </w:rPr>
        <w:t xml:space="preserve">Autodeterminazione </w:t>
      </w:r>
      <w:r w:rsidR="004033B4">
        <w:rPr>
          <w:sz w:val="24"/>
          <w:szCs w:val="24"/>
        </w:rPr>
        <w:t>e</w:t>
      </w:r>
      <w:r w:rsidRPr="004553F7">
        <w:rPr>
          <w:sz w:val="24"/>
          <w:szCs w:val="24"/>
        </w:rPr>
        <w:t xml:space="preserve"> consenso</w:t>
      </w:r>
      <w:r w:rsidR="004033B4">
        <w:rPr>
          <w:sz w:val="24"/>
          <w:szCs w:val="24"/>
        </w:rPr>
        <w:t>,</w:t>
      </w:r>
      <w:r w:rsidRPr="004553F7">
        <w:rPr>
          <w:sz w:val="24"/>
          <w:szCs w:val="24"/>
        </w:rPr>
        <w:t xml:space="preserve"> che diventa </w:t>
      </w:r>
      <w:r w:rsidR="004033B4">
        <w:rPr>
          <w:sz w:val="24"/>
          <w:szCs w:val="24"/>
        </w:rPr>
        <w:t xml:space="preserve">unilaterale e, dunque, </w:t>
      </w:r>
      <w:r w:rsidR="002B7ADD" w:rsidRPr="004553F7">
        <w:rPr>
          <w:sz w:val="24"/>
          <w:szCs w:val="24"/>
        </w:rPr>
        <w:t>mono senso</w:t>
      </w:r>
      <w:r w:rsidR="004033B4">
        <w:rPr>
          <w:sz w:val="24"/>
          <w:szCs w:val="24"/>
        </w:rPr>
        <w:t xml:space="preserve"> spostato sul paziente</w:t>
      </w:r>
      <w:r w:rsidRPr="004553F7">
        <w:rPr>
          <w:sz w:val="24"/>
          <w:szCs w:val="24"/>
        </w:rPr>
        <w:t xml:space="preserve">, secondo cui alcuni </w:t>
      </w:r>
      <w:r w:rsidR="004201C8" w:rsidRPr="004553F7">
        <w:rPr>
          <w:sz w:val="24"/>
          <w:szCs w:val="24"/>
        </w:rPr>
        <w:t>cultori</w:t>
      </w:r>
      <w:r w:rsidRPr="004553F7">
        <w:rPr>
          <w:sz w:val="24"/>
          <w:szCs w:val="24"/>
        </w:rPr>
        <w:t xml:space="preserve"> del diritto vedono in esso un ribaltamento del paternalismo medico sul paziente, determinando</w:t>
      </w:r>
      <w:r w:rsidR="004033B4">
        <w:rPr>
          <w:sz w:val="24"/>
          <w:szCs w:val="24"/>
        </w:rPr>
        <w:t>,</w:t>
      </w:r>
      <w:r w:rsidRPr="004553F7">
        <w:rPr>
          <w:sz w:val="24"/>
          <w:szCs w:val="24"/>
        </w:rPr>
        <w:t xml:space="preserve"> cioè</w:t>
      </w:r>
      <w:r w:rsidR="004033B4">
        <w:rPr>
          <w:sz w:val="24"/>
          <w:szCs w:val="24"/>
        </w:rPr>
        <w:t>,</w:t>
      </w:r>
      <w:r w:rsidRPr="004553F7">
        <w:rPr>
          <w:sz w:val="24"/>
          <w:szCs w:val="24"/>
        </w:rPr>
        <w:t xml:space="preserve"> una sorta di paternalismo del paziente sul medico</w:t>
      </w:r>
      <w:r w:rsidR="007D3DCF" w:rsidRPr="004553F7">
        <w:rPr>
          <w:sz w:val="24"/>
          <w:szCs w:val="24"/>
        </w:rPr>
        <w:t>, non più elemento di garanzia della benefici</w:t>
      </w:r>
      <w:r w:rsidR="00E7630C">
        <w:rPr>
          <w:sz w:val="24"/>
          <w:szCs w:val="24"/>
        </w:rPr>
        <w:t>a</w:t>
      </w:r>
      <w:r w:rsidR="007D3DCF" w:rsidRPr="004553F7">
        <w:rPr>
          <w:sz w:val="24"/>
          <w:szCs w:val="24"/>
        </w:rPr>
        <w:t xml:space="preserve">lità intesa come </w:t>
      </w:r>
      <w:r w:rsidR="007D3DCF" w:rsidRPr="004553F7">
        <w:rPr>
          <w:sz w:val="24"/>
          <w:szCs w:val="24"/>
          <w:u w:val="single"/>
        </w:rPr>
        <w:t>salvaguardia della salute psico fisica del paziente</w:t>
      </w:r>
      <w:r w:rsidR="0012282B">
        <w:rPr>
          <w:rStyle w:val="Rimandonotaapidipagina"/>
          <w:sz w:val="24"/>
          <w:szCs w:val="24"/>
          <w:u w:val="single"/>
        </w:rPr>
        <w:footnoteReference w:id="4"/>
      </w:r>
      <w:r w:rsidRPr="004553F7">
        <w:rPr>
          <w:sz w:val="24"/>
          <w:szCs w:val="24"/>
          <w:u w:val="single"/>
        </w:rPr>
        <w:t>.</w:t>
      </w:r>
      <w:r w:rsidR="00A945C5" w:rsidRPr="004553F7">
        <w:rPr>
          <w:sz w:val="24"/>
          <w:szCs w:val="24"/>
          <w:u w:val="single"/>
        </w:rPr>
        <w:t xml:space="preserve"> </w:t>
      </w:r>
    </w:p>
    <w:p w:rsidR="00C12D4A" w:rsidRPr="004553F7" w:rsidRDefault="003554CE" w:rsidP="00962F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C12D4A" w:rsidRPr="004553F7">
        <w:rPr>
          <w:sz w:val="24"/>
          <w:szCs w:val="24"/>
        </w:rPr>
        <w:t>l paziente diventa limitatore dell’autonomia del medico che a sua volta diventa mero esecutore delle volontà altrui e soprattutto dello Stato.</w:t>
      </w:r>
    </w:p>
    <w:p w:rsidR="00C12D4A" w:rsidRPr="004553F7" w:rsidRDefault="00C12D4A" w:rsidP="00962F57">
      <w:pPr>
        <w:spacing w:after="0" w:line="240" w:lineRule="auto"/>
        <w:rPr>
          <w:sz w:val="24"/>
          <w:szCs w:val="24"/>
        </w:rPr>
      </w:pPr>
      <w:r w:rsidRPr="004553F7">
        <w:rPr>
          <w:sz w:val="24"/>
          <w:szCs w:val="24"/>
        </w:rPr>
        <w:t xml:space="preserve">Su questo si gioca il vero rapporto medico paziente, depauperato del valore dell’alleanza terapeutica, ma </w:t>
      </w:r>
      <w:r w:rsidR="00F6417A" w:rsidRPr="004553F7">
        <w:rPr>
          <w:sz w:val="24"/>
          <w:szCs w:val="24"/>
        </w:rPr>
        <w:t xml:space="preserve">portato alla dimensione di servitore, fortunatamente, nell’indicazione della Consulta e delle ultime due PDL (Trizzino e Pagano) </w:t>
      </w:r>
      <w:r w:rsidR="00F6417A" w:rsidRPr="003554CE">
        <w:rPr>
          <w:b/>
          <w:bCs/>
          <w:sz w:val="24"/>
          <w:szCs w:val="24"/>
        </w:rPr>
        <w:t xml:space="preserve">lasciato </w:t>
      </w:r>
      <w:r w:rsidR="004033B4" w:rsidRPr="003554CE">
        <w:rPr>
          <w:b/>
          <w:bCs/>
          <w:sz w:val="24"/>
          <w:szCs w:val="24"/>
        </w:rPr>
        <w:t xml:space="preserve">almeno </w:t>
      </w:r>
      <w:r w:rsidR="00F6417A" w:rsidRPr="003554CE">
        <w:rPr>
          <w:b/>
          <w:bCs/>
          <w:sz w:val="24"/>
          <w:szCs w:val="24"/>
        </w:rPr>
        <w:t>alla libera scelta di coscienza</w:t>
      </w:r>
      <w:r w:rsidR="00F6417A" w:rsidRPr="004553F7">
        <w:rPr>
          <w:sz w:val="24"/>
          <w:szCs w:val="24"/>
        </w:rPr>
        <w:t>, superando il carattere impositivo delle altre proposte agli atti parlamentari, compresa quella presente in Senato, con primo firmatario il sen. Marcucci.</w:t>
      </w:r>
    </w:p>
    <w:p w:rsidR="00F6417A" w:rsidRPr="004553F7" w:rsidRDefault="00F6417A" w:rsidP="00962F57">
      <w:pPr>
        <w:spacing w:after="0" w:line="240" w:lineRule="auto"/>
        <w:rPr>
          <w:sz w:val="24"/>
          <w:szCs w:val="24"/>
        </w:rPr>
      </w:pPr>
      <w:r w:rsidRPr="004553F7">
        <w:rPr>
          <w:sz w:val="24"/>
          <w:szCs w:val="24"/>
        </w:rPr>
        <w:t xml:space="preserve">Il medico delle Istituzioni, </w:t>
      </w:r>
      <w:r w:rsidR="002B7ADD" w:rsidRPr="004553F7">
        <w:rPr>
          <w:sz w:val="24"/>
          <w:szCs w:val="24"/>
        </w:rPr>
        <w:t>qual è</w:t>
      </w:r>
      <w:r w:rsidRPr="004553F7">
        <w:rPr>
          <w:sz w:val="24"/>
          <w:szCs w:val="24"/>
        </w:rPr>
        <w:t xml:space="preserve"> il rappresentante Ordinistico, in quanto esponente di un Ente sussidiario dello Stato che agisce in autonomia professionale </w:t>
      </w:r>
      <w:r w:rsidR="003554CE">
        <w:rPr>
          <w:sz w:val="24"/>
          <w:szCs w:val="24"/>
        </w:rPr>
        <w:t xml:space="preserve">agisce </w:t>
      </w:r>
      <w:r w:rsidRPr="004553F7">
        <w:rPr>
          <w:sz w:val="24"/>
          <w:szCs w:val="24"/>
        </w:rPr>
        <w:t xml:space="preserve">nel rispetto delle Leggi e della Costituzione, </w:t>
      </w:r>
      <w:r w:rsidR="003554CE">
        <w:rPr>
          <w:sz w:val="24"/>
          <w:szCs w:val="24"/>
        </w:rPr>
        <w:t xml:space="preserve">ma esterna </w:t>
      </w:r>
      <w:r w:rsidRPr="004553F7">
        <w:rPr>
          <w:sz w:val="24"/>
          <w:szCs w:val="24"/>
        </w:rPr>
        <w:t xml:space="preserve">il diritto-dovere di opporsi laddove lo Stato </w:t>
      </w:r>
      <w:r w:rsidR="003554CE">
        <w:rPr>
          <w:sz w:val="24"/>
          <w:szCs w:val="24"/>
        </w:rPr>
        <w:t>vada a</w:t>
      </w:r>
      <w:r w:rsidRPr="004553F7">
        <w:rPr>
          <w:sz w:val="24"/>
          <w:szCs w:val="24"/>
        </w:rPr>
        <w:t xml:space="preserve"> legiferare snaturando l’essere e il vivere la professione medica.</w:t>
      </w:r>
    </w:p>
    <w:p w:rsidR="000C58E1" w:rsidRPr="004553F7" w:rsidRDefault="00FA7F26" w:rsidP="00962F57">
      <w:pPr>
        <w:spacing w:after="0" w:line="240" w:lineRule="auto"/>
        <w:rPr>
          <w:b/>
          <w:bCs/>
          <w:sz w:val="24"/>
          <w:szCs w:val="24"/>
        </w:rPr>
      </w:pPr>
      <w:r w:rsidRPr="004553F7">
        <w:rPr>
          <w:b/>
          <w:bCs/>
          <w:sz w:val="24"/>
          <w:szCs w:val="24"/>
        </w:rPr>
        <w:t xml:space="preserve"> Gruppo di lavoro sull’Aiuto al morire</w:t>
      </w:r>
    </w:p>
    <w:p w:rsidR="000C58E1" w:rsidRPr="0012282B" w:rsidRDefault="000C58E1" w:rsidP="00962F57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12282B">
        <w:rPr>
          <w:sz w:val="24"/>
          <w:szCs w:val="24"/>
        </w:rPr>
        <w:t>Non coglie certo inaspettata la posizione espressa di recente da</w:t>
      </w:r>
      <w:r w:rsidR="00FA7F26" w:rsidRPr="0012282B">
        <w:rPr>
          <w:sz w:val="24"/>
          <w:szCs w:val="24"/>
        </w:rPr>
        <w:t>l</w:t>
      </w:r>
      <w:r w:rsidRPr="0012282B">
        <w:rPr>
          <w:sz w:val="24"/>
          <w:szCs w:val="24"/>
        </w:rPr>
        <w:t xml:space="preserve"> gruppo di BIODIRITTO facente capo all’Università di Trento sulle posizioni in merito all’eutanasia, che porta a considerare come fondant</w:t>
      </w:r>
      <w:r w:rsidR="00E45031" w:rsidRPr="0012282B">
        <w:rPr>
          <w:sz w:val="24"/>
          <w:szCs w:val="24"/>
        </w:rPr>
        <w:t>i</w:t>
      </w:r>
      <w:r w:rsidRPr="0012282B">
        <w:rPr>
          <w:sz w:val="24"/>
          <w:szCs w:val="24"/>
        </w:rPr>
        <w:t xml:space="preserve"> i principi</w:t>
      </w:r>
      <w:r w:rsidRPr="0012282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12282B">
        <w:rPr>
          <w:rFonts w:eastAsia="Times New Roman" w:cstheme="minorHAnsi"/>
          <w:i/>
          <w:iCs/>
          <w:sz w:val="24"/>
          <w:szCs w:val="24"/>
        </w:rPr>
        <w:t>personalista, pluralista e d’eguaglianza”.</w:t>
      </w:r>
    </w:p>
    <w:p w:rsidR="000C58E1" w:rsidRPr="0012282B" w:rsidRDefault="003554CE" w:rsidP="00962F57">
      <w:pPr>
        <w:spacing w:after="0" w:line="240" w:lineRule="auto"/>
        <w:ind w:right="326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Un </w:t>
      </w:r>
      <w:r w:rsidR="00E45031" w:rsidRPr="0012282B">
        <w:rPr>
          <w:rFonts w:eastAsia="Times New Roman" w:cstheme="minorHAnsi"/>
          <w:sz w:val="24"/>
          <w:szCs w:val="24"/>
        </w:rPr>
        <w:t>documento</w:t>
      </w:r>
      <w:r w:rsidR="000C58E1" w:rsidRPr="0012282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che </w:t>
      </w:r>
      <w:r w:rsidR="000C58E1" w:rsidRPr="0012282B">
        <w:rPr>
          <w:rFonts w:eastAsia="Times New Roman" w:cstheme="minorHAnsi"/>
          <w:sz w:val="24"/>
          <w:szCs w:val="24"/>
        </w:rPr>
        <w:t>vuole essere un “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>inquadramento delle principali questioni giuridiche relative alla legalizzazione, in determinate condizioni, dell’aiuto medico a morire. Tale terminologia, aiuto medico a morire, risponde alla scelta di riferirsi sia all’assistenza al suicidio sia all’eutanasia”.</w:t>
      </w:r>
    </w:p>
    <w:p w:rsidR="000C58E1" w:rsidRPr="0012282B" w:rsidRDefault="00F04158" w:rsidP="00962F57">
      <w:pPr>
        <w:spacing w:after="0" w:line="240" w:lineRule="auto"/>
        <w:ind w:right="326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Esso si sofferma sul principio che</w:t>
      </w:r>
      <w:r w:rsidR="000C58E1" w:rsidRPr="0012282B">
        <w:rPr>
          <w:rFonts w:cstheme="minorHAnsi"/>
          <w:sz w:val="24"/>
          <w:szCs w:val="24"/>
        </w:rPr>
        <w:t xml:space="preserve"> “</w:t>
      </w:r>
      <w:r w:rsidR="000C58E1" w:rsidRPr="0012282B">
        <w:rPr>
          <w:rFonts w:cstheme="minorHAnsi"/>
          <w:i/>
          <w:iCs/>
          <w:sz w:val="24"/>
          <w:szCs w:val="24"/>
        </w:rPr>
        <w:t>n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 xml:space="preserve">ello Stato costituzionale di diritto non sono le libertà personali, ma le rispettive limitazioni a dover essere giustificate. </w:t>
      </w:r>
      <w:r w:rsidR="000C58E1" w:rsidRPr="003554CE">
        <w:rPr>
          <w:rFonts w:eastAsia="Times New Roman" w:cstheme="minorHAnsi"/>
          <w:b/>
          <w:bCs/>
          <w:i/>
          <w:iCs/>
          <w:sz w:val="24"/>
          <w:szCs w:val="24"/>
        </w:rPr>
        <w:t>La regola di fondo è costituita dal rispetto della libera scelta della persona sulla propria esistenza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>. Lo Stato si limita a imporre obblighi e divieti per tutelare gli interessi della collettività, di terzi o della stessa persona quando versi in una condizione di vulnerabilità che impedisca la formazione di una sua volontà consapevole e autentica.</w:t>
      </w:r>
      <w:r w:rsidR="00F06AE6" w:rsidRPr="0012282B">
        <w:rPr>
          <w:rFonts w:eastAsia="Times New Roman" w:cstheme="minorHAnsi"/>
          <w:i/>
          <w:iCs/>
          <w:sz w:val="24"/>
          <w:szCs w:val="24"/>
        </w:rPr>
        <w:t xml:space="preserve"> […]</w:t>
      </w:r>
    </w:p>
    <w:p w:rsidR="000C58E1" w:rsidRPr="0012282B" w:rsidRDefault="00F04158" w:rsidP="00962F57">
      <w:pPr>
        <w:spacing w:after="0" w:line="240" w:lineRule="auto"/>
        <w:ind w:right="326"/>
        <w:jc w:val="both"/>
        <w:rPr>
          <w:rFonts w:cstheme="minorHAnsi"/>
          <w:i/>
          <w:iCs/>
          <w:sz w:val="24"/>
          <w:szCs w:val="24"/>
        </w:rPr>
      </w:pPr>
      <w:r w:rsidRPr="00F04158">
        <w:rPr>
          <w:rFonts w:eastAsia="Times New Roman" w:cstheme="minorHAnsi"/>
          <w:sz w:val="24"/>
          <w:szCs w:val="24"/>
        </w:rPr>
        <w:t>Al fine di porre</w:t>
      </w:r>
      <w:r>
        <w:rPr>
          <w:rFonts w:eastAsia="Times New Roman" w:cstheme="minorHAnsi"/>
          <w:i/>
          <w:iCs/>
          <w:sz w:val="24"/>
          <w:szCs w:val="24"/>
        </w:rPr>
        <w:t xml:space="preserve"> “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>su un piano di pari tutela: (a) le persone malate in grado di attivare autonomamente il processo letale; (b) le persone che non possono farlo per una incapacità fisica; (c) le persone che, allo stesso scopo, richiedono l’attività di terzi.</w:t>
      </w:r>
      <w:r w:rsidR="00F06AE6" w:rsidRPr="0012282B">
        <w:rPr>
          <w:rFonts w:eastAsia="Times New Roman" w:cstheme="minorHAnsi"/>
          <w:i/>
          <w:iCs/>
          <w:sz w:val="24"/>
          <w:szCs w:val="24"/>
        </w:rPr>
        <w:t xml:space="preserve"> […]</w:t>
      </w:r>
      <w:r>
        <w:rPr>
          <w:rFonts w:eastAsia="Times New Roman" w:cstheme="minorHAnsi"/>
          <w:i/>
          <w:iCs/>
          <w:sz w:val="24"/>
          <w:szCs w:val="24"/>
        </w:rPr>
        <w:t xml:space="preserve"> e si 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 xml:space="preserve"> esclude il diritto all’aiuto medico a morire per motivi non legati a una malattia che provochi sofferenza.</w:t>
      </w:r>
      <w:r w:rsidR="00F06AE6" w:rsidRPr="0012282B">
        <w:rPr>
          <w:rFonts w:eastAsia="Times New Roman" w:cstheme="minorHAnsi"/>
          <w:i/>
          <w:iCs/>
          <w:sz w:val="24"/>
          <w:szCs w:val="24"/>
        </w:rPr>
        <w:t xml:space="preserve"> […]</w:t>
      </w:r>
    </w:p>
    <w:p w:rsidR="000C58E1" w:rsidRPr="0012282B" w:rsidRDefault="00F04158" w:rsidP="00962F57">
      <w:pPr>
        <w:spacing w:after="0" w:line="240" w:lineRule="auto"/>
        <w:ind w:right="346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 considera il fatto che </w:t>
      </w:r>
      <w:r w:rsidRPr="003554CE">
        <w:rPr>
          <w:rFonts w:eastAsia="Times New Roman" w:cstheme="minorHAnsi"/>
          <w:b/>
          <w:bCs/>
          <w:sz w:val="24"/>
          <w:szCs w:val="24"/>
        </w:rPr>
        <w:t>“</w:t>
      </w:r>
      <w:r w:rsidR="000C58E1" w:rsidRP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Limitare l’aiuto al suicidio ai soggetti che sono fisicamente in grado di attuarlo, significa escludere coloro che, per motivi accidentali, non possono attuare autonomamente la propria volontà. </w:t>
      </w:r>
      <w:r w:rsidR="00F06AE6" w:rsidRPr="003554CE">
        <w:rPr>
          <w:rFonts w:eastAsia="Times New Roman" w:cstheme="minorHAnsi"/>
          <w:b/>
          <w:bCs/>
          <w:i/>
          <w:iCs/>
          <w:sz w:val="24"/>
          <w:szCs w:val="24"/>
        </w:rPr>
        <w:t>[…]</w:t>
      </w:r>
    </w:p>
    <w:p w:rsidR="000C58E1" w:rsidRPr="0012282B" w:rsidRDefault="00F04158" w:rsidP="00962F57">
      <w:pPr>
        <w:spacing w:after="0" w:line="240" w:lineRule="auto"/>
        <w:ind w:right="326"/>
        <w:jc w:val="both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Inquadrando il percorso come “</w:t>
      </w:r>
      <w:r w:rsidR="000C58E1" w:rsidRPr="0012282B">
        <w:rPr>
          <w:rFonts w:eastAsia="Times New Roman" w:cstheme="minorHAnsi"/>
          <w:i/>
          <w:iCs/>
          <w:sz w:val="24"/>
          <w:szCs w:val="24"/>
        </w:rPr>
        <w:t xml:space="preserve">etico e giuridico di rispetto crescente per l’autodeterminazione personale si è avviato grazie ai progressi della medicina, della tecnologia e del sentire sociale. </w:t>
      </w:r>
    </w:p>
    <w:p w:rsidR="00F06AE6" w:rsidRPr="003554CE" w:rsidRDefault="00943575" w:rsidP="00962F57">
      <w:pPr>
        <w:spacing w:after="0" w:line="240" w:lineRule="auto"/>
        <w:ind w:right="326"/>
        <w:jc w:val="both"/>
        <w:rPr>
          <w:rFonts w:eastAsia="Times New Roman" w:cstheme="minorHAnsi"/>
          <w:b/>
          <w:bCs/>
          <w:sz w:val="24"/>
          <w:szCs w:val="24"/>
        </w:rPr>
      </w:pPr>
      <w:r w:rsidRPr="0012282B">
        <w:rPr>
          <w:rFonts w:eastAsia="Times New Roman" w:cstheme="minorHAnsi"/>
          <w:sz w:val="24"/>
          <w:szCs w:val="24"/>
        </w:rPr>
        <w:t>Alla base della iniziativa che dovrà essere normata per Legge ritiene che “</w:t>
      </w:r>
      <w:r w:rsidR="00F06AE6" w:rsidRPr="003554CE">
        <w:rPr>
          <w:rFonts w:eastAsia="Times New Roman" w:cstheme="minorHAnsi"/>
          <w:b/>
          <w:bCs/>
          <w:i/>
          <w:iCs/>
          <w:sz w:val="24"/>
          <w:szCs w:val="24"/>
        </w:rPr>
        <w:t>l’aiuto medico a morire debba essere realizzato solo in presenza e sotto la supervisione di un medico, fondamentale a partire dalla formazione della volontà del paziente, fino alla somministrazione del farmaco. […]</w:t>
      </w:r>
      <w:r w:rsidRP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F06AE6" w:rsidRPr="003554CE">
        <w:rPr>
          <w:rFonts w:eastAsia="Times New Roman" w:cstheme="minorHAnsi"/>
          <w:b/>
          <w:bCs/>
          <w:i/>
          <w:iCs/>
          <w:sz w:val="24"/>
          <w:szCs w:val="24"/>
        </w:rPr>
        <w:t>E che le pratiche siano da inserirsi nei LEA …. E i farmaci</w:t>
      </w:r>
      <w:r w:rsidRP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 siano</w:t>
      </w:r>
      <w:r w:rsidR="00F06AE6" w:rsidRP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 a carico del SSN</w:t>
      </w:r>
      <w:r w:rsidR="002B7ADD" w:rsidRP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 …</w:t>
      </w:r>
      <w:r w:rsidR="00F06AE6" w:rsidRPr="003554CE">
        <w:rPr>
          <w:rFonts w:eastAsia="Times New Roman" w:cstheme="minorHAnsi"/>
          <w:b/>
          <w:bCs/>
          <w:i/>
          <w:iCs/>
          <w:sz w:val="24"/>
          <w:szCs w:val="24"/>
        </w:rPr>
        <w:t>prevedendo l’obiezione di coscienza […]</w:t>
      </w:r>
    </w:p>
    <w:p w:rsidR="00943575" w:rsidRPr="0012282B" w:rsidRDefault="00943575" w:rsidP="00962F57">
      <w:pPr>
        <w:spacing w:after="0" w:line="240" w:lineRule="auto"/>
        <w:ind w:right="326"/>
        <w:jc w:val="both"/>
        <w:rPr>
          <w:rFonts w:eastAsia="Times New Roman" w:cstheme="minorHAnsi"/>
          <w:i/>
          <w:iCs/>
          <w:sz w:val="24"/>
          <w:szCs w:val="24"/>
        </w:rPr>
      </w:pPr>
      <w:r w:rsidRPr="00122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82B">
        <w:rPr>
          <w:rFonts w:eastAsia="Times New Roman" w:cstheme="minorHAnsi"/>
          <w:sz w:val="24"/>
          <w:szCs w:val="24"/>
        </w:rPr>
        <w:t xml:space="preserve">Considera per il </w:t>
      </w:r>
      <w:r w:rsidRPr="00E7630C">
        <w:rPr>
          <w:rFonts w:eastAsia="Times New Roman" w:cstheme="minorHAnsi"/>
          <w:sz w:val="24"/>
          <w:szCs w:val="24"/>
        </w:rPr>
        <w:t xml:space="preserve">medico </w:t>
      </w:r>
      <w:r w:rsidR="00E7630C" w:rsidRPr="00E7630C">
        <w:rPr>
          <w:rFonts w:eastAsia="Times New Roman" w:cstheme="minorHAnsi"/>
          <w:sz w:val="24"/>
          <w:szCs w:val="24"/>
        </w:rPr>
        <w:t>che</w:t>
      </w:r>
      <w:r w:rsidR="00E7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82B">
        <w:rPr>
          <w:rFonts w:eastAsia="Times New Roman" w:cstheme="minorHAnsi"/>
          <w:sz w:val="24"/>
          <w:szCs w:val="24"/>
        </w:rPr>
        <w:t>“</w:t>
      </w:r>
      <w:r w:rsidR="00F06AE6" w:rsidRPr="0012282B">
        <w:rPr>
          <w:rFonts w:eastAsia="Times New Roman" w:cstheme="minorHAnsi"/>
          <w:i/>
          <w:iCs/>
          <w:sz w:val="24"/>
          <w:szCs w:val="24"/>
        </w:rPr>
        <w:t>l’obiezione di coscienza per le procedure e attività specificamente e necessariamente collegate all’aiuto medico a morire</w:t>
      </w:r>
      <w:r w:rsidR="00F04158">
        <w:rPr>
          <w:rFonts w:eastAsia="Times New Roman" w:cstheme="minorHAnsi"/>
          <w:i/>
          <w:iCs/>
          <w:sz w:val="24"/>
          <w:szCs w:val="24"/>
        </w:rPr>
        <w:t xml:space="preserve"> [ ..] </w:t>
      </w:r>
      <w:r w:rsidR="00F04158">
        <w:rPr>
          <w:rFonts w:eastAsia="Times New Roman" w:cstheme="minorHAnsi"/>
          <w:sz w:val="24"/>
          <w:szCs w:val="24"/>
        </w:rPr>
        <w:t xml:space="preserve"> diventi strumento per l’inapplicabilità della Legge o crei ostacolo alle norme stesse </w:t>
      </w:r>
      <w:r w:rsidR="00F06AE6" w:rsidRPr="0012282B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:rsidR="00943575" w:rsidRPr="0012282B" w:rsidRDefault="00943575" w:rsidP="00962F57">
      <w:pPr>
        <w:spacing w:after="0" w:line="240" w:lineRule="auto"/>
        <w:ind w:right="326"/>
        <w:jc w:val="both"/>
        <w:rPr>
          <w:rFonts w:eastAsia="Times New Roman" w:cstheme="minorHAnsi"/>
          <w:i/>
          <w:iCs/>
          <w:sz w:val="24"/>
          <w:szCs w:val="24"/>
        </w:rPr>
      </w:pPr>
      <w:r w:rsidRPr="0012282B">
        <w:rPr>
          <w:rFonts w:eastAsia="Times New Roman" w:cstheme="minorHAnsi"/>
          <w:sz w:val="24"/>
          <w:szCs w:val="24"/>
        </w:rPr>
        <w:t xml:space="preserve">Richiama gli </w:t>
      </w:r>
      <w:r w:rsidRPr="00E7630C">
        <w:rPr>
          <w:rFonts w:eastAsia="Times New Roman" w:cstheme="minorHAnsi"/>
          <w:sz w:val="24"/>
          <w:szCs w:val="24"/>
          <w:u w:val="single"/>
        </w:rPr>
        <w:t>Ordini a che “</w:t>
      </w:r>
      <w:r w:rsidRPr="00E7630C">
        <w:rPr>
          <w:rFonts w:eastAsia="Times New Roman" w:cstheme="minorHAnsi"/>
          <w:i/>
          <w:iCs/>
          <w:sz w:val="24"/>
          <w:szCs w:val="24"/>
          <w:u w:val="single"/>
        </w:rPr>
        <w:t>prendano atto dell’incostituzionalità del divieto assoluto all’assistenza al suicidio emanando i propri codici deontologici”.</w:t>
      </w:r>
    </w:p>
    <w:p w:rsidR="00943575" w:rsidRPr="004553F7" w:rsidRDefault="00943575" w:rsidP="00962F57">
      <w:p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F04158">
        <w:rPr>
          <w:rFonts w:eastAsia="Times New Roman" w:cstheme="minorHAnsi"/>
          <w:b/>
          <w:bCs/>
          <w:sz w:val="24"/>
          <w:szCs w:val="24"/>
        </w:rPr>
        <w:t xml:space="preserve">Posizione che </w:t>
      </w:r>
      <w:r w:rsidR="00F04158">
        <w:rPr>
          <w:rFonts w:eastAsia="Times New Roman" w:cstheme="minorHAnsi"/>
          <w:b/>
          <w:bCs/>
          <w:sz w:val="24"/>
          <w:szCs w:val="24"/>
        </w:rPr>
        <w:t xml:space="preserve">è in linea con le posizioni espresse nelle varie </w:t>
      </w:r>
      <w:r w:rsidRPr="00F04158">
        <w:rPr>
          <w:rFonts w:eastAsia="Times New Roman" w:cstheme="minorHAnsi"/>
          <w:b/>
          <w:bCs/>
          <w:sz w:val="24"/>
          <w:szCs w:val="24"/>
        </w:rPr>
        <w:t>PDL</w:t>
      </w:r>
      <w:r w:rsidRPr="004553F7">
        <w:rPr>
          <w:rFonts w:eastAsia="Times New Roman" w:cstheme="minorHAnsi"/>
          <w:sz w:val="24"/>
          <w:szCs w:val="24"/>
        </w:rPr>
        <w:t xml:space="preserve"> di iniziativa popolare, alle proposte Cecconi (almeno con la limitazione all’art 580 del CP) e Marcucci</w:t>
      </w:r>
      <w:r w:rsidR="003554CE">
        <w:rPr>
          <w:rFonts w:eastAsia="Times New Roman" w:cstheme="minorHAnsi"/>
          <w:sz w:val="24"/>
          <w:szCs w:val="24"/>
        </w:rPr>
        <w:t xml:space="preserve"> e che vanno nel senso del pronunciamento in ordinanza della Corte Costituzionale</w:t>
      </w:r>
      <w:r w:rsidRPr="004553F7">
        <w:rPr>
          <w:rFonts w:eastAsia="Times New Roman" w:cstheme="minorHAnsi"/>
          <w:sz w:val="24"/>
          <w:szCs w:val="24"/>
        </w:rPr>
        <w:t>.</w:t>
      </w:r>
    </w:p>
    <w:p w:rsidR="00E7630C" w:rsidRPr="004553F7" w:rsidRDefault="00E7630C" w:rsidP="00E7630C">
      <w:pPr>
        <w:spacing w:after="0" w:line="240" w:lineRule="auto"/>
        <w:ind w:left="380"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In conclusione</w:t>
      </w:r>
    </w:p>
    <w:p w:rsidR="003554CE" w:rsidRDefault="006D7CA8" w:rsidP="00962F57">
      <w:pPr>
        <w:spacing w:after="0" w:line="240" w:lineRule="auto"/>
        <w:ind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Una simile impostazione non può certo trovare d’accordo il medico alla luce </w:t>
      </w:r>
      <w:r w:rsidR="002B7ADD" w:rsidRPr="00E7630C">
        <w:rPr>
          <w:rFonts w:eastAsia="Times New Roman" w:cstheme="minorHAnsi"/>
          <w:b/>
          <w:bCs/>
          <w:i/>
          <w:iCs/>
          <w:sz w:val="24"/>
          <w:szCs w:val="24"/>
        </w:rPr>
        <w:t>della norma</w:t>
      </w:r>
      <w:r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deontologica che non solo è tradizione plurimillenaria, ma va oltre i principi etici e professionali dell’arte medica, essendo non la vita, bensì la morte il vero nemico del medico verso cui quotidianamente combatte e che deve essere la stella polare di riferimento della vita professionale.</w:t>
      </w:r>
      <w:r w:rsidR="003554CE">
        <w:rPr>
          <w:rFonts w:eastAsia="Times New Roman" w:cstheme="minorHAnsi"/>
          <w:b/>
          <w:bCs/>
          <w:i/>
          <w:iCs/>
          <w:sz w:val="24"/>
          <w:szCs w:val="24"/>
        </w:rPr>
        <w:t xml:space="preserve"> Il medico cura ed è alleato della vita combattendo la malattia, ma non è artefice e esecutore di pratiche mediche che diano repentinamente la morte.</w:t>
      </w:r>
    </w:p>
    <w:p w:rsidR="006D7CA8" w:rsidRPr="00E7630C" w:rsidRDefault="003554CE" w:rsidP="00962F57">
      <w:pPr>
        <w:spacing w:after="0" w:line="240" w:lineRule="auto"/>
        <w:ind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L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a china su cui ci si pone con l’apertura al suicidio assistito è quel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>la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dell’eutanasia, che è ben altra cosa dell’accompagnamento 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con sedazione profonda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alla morte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 naturale,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limita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ndo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la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 xml:space="preserve">sofferenza 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n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e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l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rispetto dell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a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dignità, vera, di chi soffra per malattia incurabile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. Tale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non p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uò essere, invece,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la richiesta di porre fine ai propri giorni per problemi esistenziali, nel qual caso 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il medico non può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cambia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re il suo agire né, 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>in linea di principio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,</w:t>
      </w:r>
      <w:r w:rsidR="006D7CA8" w:rsidRPr="00E7630C">
        <w:rPr>
          <w:rFonts w:eastAsia="Times New Roman" w:cstheme="minorHAnsi"/>
          <w:b/>
          <w:bCs/>
          <w:i/>
          <w:iCs/>
          <w:sz w:val="24"/>
          <w:szCs w:val="24"/>
        </w:rPr>
        <w:t xml:space="preserve"> il ruolo e la funzione di agente per la vita e per la salute.</w:t>
      </w:r>
    </w:p>
    <w:p w:rsidR="006A3031" w:rsidRPr="004553F7" w:rsidRDefault="006A3031" w:rsidP="00962F57">
      <w:pPr>
        <w:spacing w:after="0" w:line="240" w:lineRule="auto"/>
        <w:ind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La deontologia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, a </w:t>
      </w:r>
      <w:proofErr w:type="spellStart"/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rgione</w:t>
      </w:r>
      <w:proofErr w:type="spellEnd"/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,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 rappresenta una protezione del professionista e del paziente rispetto a interventi del potere politico o di altri poteri dello Stato 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(vedasi la sentenza n. 282 del 2002 della Corte Costituzionale)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 e tutela allo stesso modo la salute della collettività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.</w:t>
      </w:r>
    </w:p>
    <w:p w:rsidR="006A3031" w:rsidRPr="004553F7" w:rsidRDefault="006A3031" w:rsidP="00962F57">
      <w:pPr>
        <w:spacing w:after="0" w:line="240" w:lineRule="auto"/>
        <w:ind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Così come la Corte Costituzionale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 a suo tempo ha riconosciuto e 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connota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ta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 l’autonomia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 del medico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 xml:space="preserve"> e qualifica la disciplina deontologica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 xml:space="preserve">, 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assoggettabile al sindacato giurisdizionale soltanto quando violi precetti costituzionali o principi generali dell'ordinamento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, ovvero quando incida su oggetti estranei al campo deontologico</w:t>
      </w:r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>, sancendone</w:t>
      </w:r>
      <w:bookmarkStart w:id="0" w:name="_GoBack"/>
      <w:bookmarkEnd w:id="0"/>
      <w:r w:rsidR="00C60A3F">
        <w:rPr>
          <w:rFonts w:eastAsia="Times New Roman" w:cstheme="minorHAnsi"/>
          <w:b/>
          <w:bCs/>
          <w:i/>
          <w:iCs/>
          <w:sz w:val="24"/>
          <w:szCs w:val="24"/>
        </w:rPr>
        <w:t xml:space="preserve"> la sua indipendenza </w:t>
      </w: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.</w:t>
      </w:r>
    </w:p>
    <w:p w:rsidR="006A3031" w:rsidRPr="004553F7" w:rsidRDefault="006A3031" w:rsidP="00962F57">
      <w:pPr>
        <w:spacing w:after="0" w:line="240" w:lineRule="auto"/>
        <w:ind w:left="380"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6A3031" w:rsidRPr="004553F7" w:rsidRDefault="006A3031" w:rsidP="00962F57">
      <w:pPr>
        <w:spacing w:after="0" w:line="240" w:lineRule="auto"/>
        <w:ind w:left="380"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957AC" w:rsidRPr="004553F7" w:rsidRDefault="00A957AC" w:rsidP="00962F57">
      <w:pPr>
        <w:spacing w:after="0" w:line="240" w:lineRule="auto"/>
        <w:ind w:left="380"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Riferimenti legislativi</w:t>
      </w:r>
      <w:r w:rsidRPr="004553F7">
        <w:rPr>
          <w:rFonts w:eastAsia="Times New Roman" w:cstheme="minorHAnsi"/>
          <w:sz w:val="24"/>
          <w:szCs w:val="24"/>
        </w:rPr>
        <w:t>:</w:t>
      </w:r>
    </w:p>
    <w:p w:rsidR="00A957AC" w:rsidRPr="004553F7" w:rsidRDefault="00A957AC" w:rsidP="00962F57">
      <w:pPr>
        <w:pStyle w:val="Paragrafoelenco"/>
        <w:numPr>
          <w:ilvl w:val="0"/>
          <w:numId w:val="6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L.219/2017</w:t>
      </w:r>
    </w:p>
    <w:p w:rsidR="00A957AC" w:rsidRPr="004553F7" w:rsidRDefault="00A957AC" w:rsidP="00962F57">
      <w:pPr>
        <w:pStyle w:val="Paragrafoelenco"/>
        <w:numPr>
          <w:ilvl w:val="0"/>
          <w:numId w:val="6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L.38/2010</w:t>
      </w:r>
    </w:p>
    <w:p w:rsidR="00A957AC" w:rsidRPr="004553F7" w:rsidRDefault="00A957AC" w:rsidP="00962F57">
      <w:pPr>
        <w:pStyle w:val="Paragrafoelenco"/>
        <w:numPr>
          <w:ilvl w:val="0"/>
          <w:numId w:val="6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L.3/2018</w:t>
      </w:r>
    </w:p>
    <w:p w:rsidR="00A957AC" w:rsidRPr="004553F7" w:rsidRDefault="00A957AC" w:rsidP="00962F57">
      <w:pPr>
        <w:spacing w:after="0" w:line="240" w:lineRule="auto"/>
        <w:ind w:left="380" w:right="326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>Riferimenti Deontologici</w:t>
      </w:r>
    </w:p>
    <w:p w:rsidR="00A957AC" w:rsidRPr="004553F7" w:rsidRDefault="00A957AC" w:rsidP="00962F57">
      <w:pPr>
        <w:pStyle w:val="Paragrafoelenco"/>
        <w:numPr>
          <w:ilvl w:val="0"/>
          <w:numId w:val="8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Codice di Deontologia Medica 2014</w:t>
      </w:r>
    </w:p>
    <w:p w:rsidR="00A957AC" w:rsidRPr="004553F7" w:rsidRDefault="00A957AC" w:rsidP="00962F57">
      <w:pPr>
        <w:spacing w:after="0" w:line="240" w:lineRule="auto"/>
        <w:ind w:right="326" w:firstLine="360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4553F7">
        <w:rPr>
          <w:rFonts w:eastAsia="Times New Roman" w:cstheme="minorHAnsi"/>
          <w:b/>
          <w:bCs/>
          <w:i/>
          <w:iCs/>
          <w:sz w:val="24"/>
          <w:szCs w:val="24"/>
        </w:rPr>
        <w:t xml:space="preserve">Altri Riferimenti </w:t>
      </w:r>
    </w:p>
    <w:p w:rsidR="00FA7F26" w:rsidRPr="004553F7" w:rsidRDefault="00FA7F26" w:rsidP="00962F57">
      <w:pPr>
        <w:pStyle w:val="Paragrafoelenco"/>
        <w:numPr>
          <w:ilvl w:val="0"/>
          <w:numId w:val="9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Ordinanza Consulta di Stato n. 207/2018</w:t>
      </w:r>
      <w:r w:rsidR="006A3031" w:rsidRPr="004553F7">
        <w:rPr>
          <w:rFonts w:eastAsia="Times New Roman" w:cstheme="minorHAnsi"/>
          <w:sz w:val="24"/>
          <w:szCs w:val="24"/>
        </w:rPr>
        <w:t xml:space="preserve"> </w:t>
      </w:r>
    </w:p>
    <w:p w:rsidR="006A3031" w:rsidRPr="004553F7" w:rsidRDefault="006A3031" w:rsidP="00962F57">
      <w:pPr>
        <w:pStyle w:val="Paragrafoelenco"/>
        <w:numPr>
          <w:ilvl w:val="0"/>
          <w:numId w:val="9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Sentenza Consulta di Stato n.282/2002</w:t>
      </w:r>
    </w:p>
    <w:p w:rsidR="00A957AC" w:rsidRPr="004553F7" w:rsidRDefault="00A957AC" w:rsidP="00962F57">
      <w:pPr>
        <w:pStyle w:val="Paragrafoelenco"/>
        <w:numPr>
          <w:ilvl w:val="0"/>
          <w:numId w:val="9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Intervento: Andrea Nicolussi: Professione e quadri di riferimento legislativo,  Padova, 7 aprile 2019</w:t>
      </w:r>
    </w:p>
    <w:p w:rsidR="00A957AC" w:rsidRPr="004553F7" w:rsidRDefault="00A957AC" w:rsidP="00962F57">
      <w:pPr>
        <w:pStyle w:val="Paragrafoelenco"/>
        <w:numPr>
          <w:ilvl w:val="0"/>
          <w:numId w:val="9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Biodiritto (online first)</w:t>
      </w:r>
      <w:r w:rsidR="00E26AE7" w:rsidRPr="004553F7">
        <w:rPr>
          <w:rFonts w:eastAsia="Times New Roman" w:cstheme="minorHAnsi"/>
          <w:sz w:val="24"/>
          <w:szCs w:val="24"/>
        </w:rPr>
        <w:t xml:space="preserve">: </w:t>
      </w:r>
      <w:r w:rsidR="00E26AE7" w:rsidRPr="004553F7">
        <w:rPr>
          <w:rFonts w:eastAsia="Times New Roman" w:cstheme="minorHAnsi"/>
          <w:i/>
          <w:iCs/>
          <w:sz w:val="24"/>
          <w:szCs w:val="24"/>
        </w:rPr>
        <w:t>documento di sintesi del gruppo di lavoro in materia di aiuto medico al morire</w:t>
      </w:r>
      <w:r w:rsidRPr="004553F7">
        <w:rPr>
          <w:rFonts w:eastAsia="Times New Roman" w:cstheme="minorHAnsi"/>
          <w:sz w:val="24"/>
          <w:szCs w:val="24"/>
        </w:rPr>
        <w:t>.  Aiuto medico a morire e diritto:</w:t>
      </w:r>
      <w:r w:rsidR="00E26AE7" w:rsidRPr="004553F7">
        <w:rPr>
          <w:rFonts w:eastAsia="Times New Roman" w:cstheme="minorHAnsi"/>
          <w:sz w:val="24"/>
          <w:szCs w:val="24"/>
        </w:rPr>
        <w:t xml:space="preserve"> </w:t>
      </w:r>
      <w:r w:rsidRPr="004553F7">
        <w:rPr>
          <w:rFonts w:eastAsia="Times New Roman" w:cstheme="minorHAnsi"/>
          <w:sz w:val="24"/>
          <w:szCs w:val="24"/>
        </w:rPr>
        <w:t>per la costruzione di un dibattito</w:t>
      </w:r>
      <w:r w:rsidR="00E26AE7" w:rsidRPr="004553F7">
        <w:rPr>
          <w:rFonts w:eastAsia="Times New Roman" w:cstheme="minorHAnsi"/>
          <w:sz w:val="24"/>
          <w:szCs w:val="24"/>
        </w:rPr>
        <w:t xml:space="preserve"> pubblico plurale consapevole.</w:t>
      </w:r>
    </w:p>
    <w:p w:rsidR="00B76EC8" w:rsidRPr="004553F7" w:rsidRDefault="00B76EC8" w:rsidP="00962F57">
      <w:pPr>
        <w:pStyle w:val="Paragrafoelenco"/>
        <w:numPr>
          <w:ilvl w:val="0"/>
          <w:numId w:val="9"/>
        </w:numPr>
        <w:spacing w:after="0" w:line="240" w:lineRule="auto"/>
        <w:ind w:right="326"/>
        <w:jc w:val="both"/>
        <w:rPr>
          <w:rFonts w:eastAsia="Times New Roman" w:cstheme="minorHAnsi"/>
          <w:sz w:val="24"/>
          <w:szCs w:val="24"/>
        </w:rPr>
      </w:pPr>
      <w:r w:rsidRPr="004553F7">
        <w:rPr>
          <w:rFonts w:eastAsia="Times New Roman" w:cstheme="minorHAnsi"/>
          <w:sz w:val="24"/>
          <w:szCs w:val="24"/>
        </w:rPr>
        <w:t>Dati Società Italiana di Cure Palliative - SICP (Presidente Italo Penco)</w:t>
      </w:r>
    </w:p>
    <w:sectPr w:rsidR="00B76EC8" w:rsidRPr="004553F7" w:rsidSect="002F64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426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D9" w:rsidRDefault="00D251D9" w:rsidP="00BE66EA">
      <w:pPr>
        <w:spacing w:after="0" w:line="240" w:lineRule="auto"/>
      </w:pPr>
      <w:r>
        <w:separator/>
      </w:r>
    </w:p>
  </w:endnote>
  <w:endnote w:type="continuationSeparator" w:id="0">
    <w:p w:rsidR="00D251D9" w:rsidRDefault="00D251D9" w:rsidP="00B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16" w:rsidRDefault="007D2216">
    <w:pPr>
      <w:pStyle w:val="Pidipagina"/>
    </w:pPr>
  </w:p>
  <w:p w:rsidR="0008668E" w:rsidRDefault="000866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694693"/>
      <w:docPartObj>
        <w:docPartGallery w:val="Page Numbers (Bottom of Page)"/>
        <w:docPartUnique/>
      </w:docPartObj>
    </w:sdtPr>
    <w:sdtContent>
      <w:p w:rsidR="00830253" w:rsidRDefault="00BB443E">
        <w:pPr>
          <w:pStyle w:val="Pidipagina"/>
          <w:jc w:val="right"/>
        </w:pPr>
        <w:r>
          <w:fldChar w:fldCharType="begin"/>
        </w:r>
        <w:r w:rsidR="00830253">
          <w:instrText>PAGE   \* MERGEFORMAT</w:instrText>
        </w:r>
        <w:r>
          <w:fldChar w:fldCharType="separate"/>
        </w:r>
        <w:r w:rsidR="00DA337B">
          <w:rPr>
            <w:noProof/>
          </w:rPr>
          <w:t>6</w:t>
        </w:r>
        <w:r>
          <w:fldChar w:fldCharType="end"/>
        </w:r>
      </w:p>
    </w:sdtContent>
  </w:sdt>
  <w:p w:rsidR="000A628C" w:rsidRPr="000A628C" w:rsidRDefault="007D2216" w:rsidP="00B20C42">
    <w:pPr>
      <w:pStyle w:val="Pidipagina"/>
      <w:pBdr>
        <w:top w:val="single" w:sz="4" w:space="1" w:color="auto"/>
      </w:pBdr>
      <w:rPr>
        <w:i/>
        <w:sz w:val="20"/>
      </w:rPr>
    </w:pPr>
    <w:r>
      <w:rPr>
        <w:i/>
        <w:sz w:val="20"/>
      </w:rPr>
      <w:t>Pierantonio Muzzetto Presidente Coordinatore della CND</w:t>
    </w:r>
  </w:p>
  <w:p w:rsidR="0008668E" w:rsidRDefault="000866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D9" w:rsidRDefault="00D251D9" w:rsidP="00BE66EA">
      <w:pPr>
        <w:spacing w:after="0" w:line="240" w:lineRule="auto"/>
      </w:pPr>
      <w:r>
        <w:separator/>
      </w:r>
    </w:p>
  </w:footnote>
  <w:footnote w:type="continuationSeparator" w:id="0">
    <w:p w:rsidR="00D251D9" w:rsidRDefault="00D251D9" w:rsidP="00BE66EA">
      <w:pPr>
        <w:spacing w:after="0" w:line="240" w:lineRule="auto"/>
      </w:pPr>
      <w:r>
        <w:continuationSeparator/>
      </w:r>
    </w:p>
  </w:footnote>
  <w:footnote w:id="1">
    <w:p w:rsidR="004553F7" w:rsidRPr="004553F7" w:rsidRDefault="004553F7" w:rsidP="004553F7">
      <w:pPr>
        <w:pStyle w:val="Default"/>
        <w:jc w:val="both"/>
        <w:rPr>
          <w:rFonts w:asciiTheme="minorHAnsi" w:hAnsiTheme="minorHAnsi" w:cstheme="minorHAnsi"/>
          <w:i/>
          <w:color w:val="auto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4553F7">
        <w:rPr>
          <w:rFonts w:asciiTheme="minorHAnsi" w:hAnsiTheme="minorHAnsi" w:cstheme="minorHAnsi"/>
          <w:b/>
          <w:bCs/>
          <w:i/>
          <w:color w:val="auto"/>
          <w:sz w:val="16"/>
          <w:szCs w:val="16"/>
        </w:rPr>
        <w:t>Art. 39: Assistenza al paziente con prognosi infausta o con definitiva compromissione dello stato di coscienza</w:t>
      </w:r>
    </w:p>
    <w:p w:rsidR="004553F7" w:rsidRPr="004553F7" w:rsidRDefault="004553F7" w:rsidP="004553F7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553F7">
        <w:rPr>
          <w:rFonts w:asciiTheme="minorHAnsi" w:hAnsiTheme="minorHAnsi" w:cstheme="minorHAnsi"/>
          <w:bCs/>
          <w:i/>
          <w:color w:val="auto"/>
          <w:sz w:val="16"/>
          <w:szCs w:val="16"/>
        </w:rPr>
        <w:t>Il medico non</w:t>
      </w:r>
      <w:r w:rsidRPr="004553F7">
        <w:rPr>
          <w:rFonts w:asciiTheme="minorHAnsi" w:hAnsiTheme="minorHAnsi" w:cstheme="minorHAnsi"/>
          <w:i/>
          <w:color w:val="auto"/>
          <w:sz w:val="16"/>
          <w:szCs w:val="16"/>
        </w:rPr>
        <w:t xml:space="preserve"> abbandona il paziente con prognosi infausta o con definitiva compromissione dello stato di coscienza, ma continua ad assisterlo e se in condizioni terminali impronta la propria opera alla sedazione del dolore e al sollievo dalle sofferenze tutelando la volontà, la dignità e la qualità della vita</w:t>
      </w:r>
      <w:r w:rsidR="0012282B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  <w:r w:rsidRPr="004553F7">
        <w:rPr>
          <w:rFonts w:asciiTheme="minorHAnsi" w:hAnsiTheme="minorHAnsi" w:cstheme="minorHAnsi"/>
          <w:i/>
          <w:color w:val="auto"/>
          <w:sz w:val="16"/>
          <w:szCs w:val="16"/>
        </w:rPr>
        <w:t>.Il medico, in caso di definitiva compromissione dello stato di coscienza del paziente, prosegue nella terapia del dolore e nelle cure palliative, attuando trattamenti di sostegno delle funzioni vitali finché ritenuti proporzionati, tenendo conto delle dichiarazioni anticipate di trattamento</w:t>
      </w:r>
      <w:r w:rsidRPr="004553F7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:rsidR="004553F7" w:rsidRPr="0012282B" w:rsidRDefault="0012282B" w:rsidP="004553F7">
      <w:pPr>
        <w:pStyle w:val="Testonotaapidipagina"/>
        <w:rPr>
          <w:sz w:val="10"/>
          <w:szCs w:val="10"/>
        </w:rPr>
      </w:pPr>
      <w:r>
        <w:t xml:space="preserve"> </w:t>
      </w:r>
    </w:p>
  </w:footnote>
  <w:footnote w:id="2">
    <w:p w:rsidR="0012282B" w:rsidRDefault="001228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2282B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>Legge</w:t>
      </w:r>
      <w:r w:rsidRPr="0012282B">
        <w:rPr>
          <w:rFonts w:cstheme="minorHAnsi"/>
          <w:i/>
          <w:color w:val="222222"/>
          <w:sz w:val="16"/>
          <w:szCs w:val="16"/>
          <w:shd w:val="clear" w:color="auto" w:fill="FFFFFF"/>
        </w:rPr>
        <w:t> 15 marzo 2010, n. 38 concernente “Disposizioni per garantire l'accesso alle </w:t>
      </w:r>
      <w:r w:rsidRPr="0012282B">
        <w:rPr>
          <w:rFonts w:cstheme="minorHAnsi"/>
          <w:b/>
          <w:bCs/>
          <w:i/>
          <w:color w:val="222222"/>
          <w:sz w:val="16"/>
          <w:szCs w:val="16"/>
          <w:shd w:val="clear" w:color="auto" w:fill="FFFFFF"/>
        </w:rPr>
        <w:t>cure palliative</w:t>
      </w:r>
      <w:r w:rsidRPr="0012282B">
        <w:rPr>
          <w:rFonts w:cstheme="minorHAnsi"/>
          <w:i/>
          <w:color w:val="222222"/>
          <w:sz w:val="16"/>
          <w:szCs w:val="16"/>
          <w:shd w:val="clear" w:color="auto" w:fill="FFFFFF"/>
        </w:rPr>
        <w:t> e alla terapia del dolore”, Gazzetta Ufficiale n. 65 del 19 marzo 2010</w:t>
      </w:r>
    </w:p>
  </w:footnote>
  <w:footnote w:id="3">
    <w:p w:rsidR="004553F7" w:rsidRPr="004553F7" w:rsidRDefault="004553F7" w:rsidP="004553F7">
      <w:pPr>
        <w:tabs>
          <w:tab w:val="left" w:pos="6804"/>
        </w:tabs>
        <w:spacing w:after="0" w:line="240" w:lineRule="auto"/>
        <w:ind w:right="192"/>
        <w:rPr>
          <w:rFonts w:cstheme="minorHAnsi"/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4553F7">
        <w:rPr>
          <w:rFonts w:cstheme="minorHAnsi"/>
          <w:sz w:val="16"/>
          <w:szCs w:val="16"/>
        </w:rPr>
        <w:t xml:space="preserve">capo II art.4: Riordino disciplina degli Ordini delle professioni sanitarie 1 comma “capo I degli Ordini delle Professioni sanitarie- art. 1 punto c: </w:t>
      </w:r>
      <w:r w:rsidRPr="004553F7">
        <w:rPr>
          <w:rFonts w:cstheme="minorHAnsi"/>
          <w:i/>
          <w:sz w:val="16"/>
          <w:szCs w:val="16"/>
        </w:rPr>
        <w:t>promuovono e assicurano l’indipendenza, l’autonomia e la responsabilità delle professioni e dell’esercizio professionale, la qualità tecnico-professionale, la valorizzazione della funzione sociale, la salvaguardia dei diritti umani e dei principi etici dell’esercizio professionale indicati nei</w:t>
      </w:r>
      <w:r>
        <w:rPr>
          <w:rFonts w:cstheme="minorHAnsi"/>
          <w:i/>
          <w:sz w:val="16"/>
          <w:szCs w:val="16"/>
        </w:rPr>
        <w:t xml:space="preserve"> r</w:t>
      </w:r>
      <w:r w:rsidRPr="004553F7">
        <w:rPr>
          <w:rFonts w:cstheme="minorHAnsi"/>
          <w:i/>
          <w:sz w:val="16"/>
          <w:szCs w:val="16"/>
        </w:rPr>
        <w:t>ispettivi codici deontologici, al fine di garantire la tutela della salute individuale e collettiva; essi non svolgono ruoli di rappresentanza sindacale</w:t>
      </w:r>
      <w:r w:rsidRPr="004553F7">
        <w:rPr>
          <w:rFonts w:cstheme="minorHAnsi"/>
          <w:i/>
          <w:sz w:val="24"/>
          <w:szCs w:val="24"/>
        </w:rPr>
        <w:t>.</w:t>
      </w:r>
    </w:p>
    <w:p w:rsidR="004553F7" w:rsidRDefault="004553F7">
      <w:pPr>
        <w:pStyle w:val="Testonotaapidipagina"/>
      </w:pPr>
    </w:p>
  </w:footnote>
  <w:footnote w:id="4">
    <w:p w:rsidR="0012282B" w:rsidRPr="004553F7" w:rsidRDefault="0012282B" w:rsidP="0012282B">
      <w:pPr>
        <w:rPr>
          <w:sz w:val="24"/>
          <w:szCs w:val="24"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12282B">
        <w:rPr>
          <w:sz w:val="16"/>
          <w:szCs w:val="16"/>
          <w:u w:val="single"/>
        </w:rPr>
        <w:t>Andrea Nicolussi, Professione e quadri di riferimento legislativo,  Padova, 7 aprile 2019</w:t>
      </w:r>
    </w:p>
    <w:p w:rsidR="0012282B" w:rsidRDefault="0012282B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16" w:rsidRDefault="007D2216">
    <w:pPr>
      <w:pStyle w:val="Intestazione"/>
    </w:pPr>
  </w:p>
  <w:p w:rsidR="0008668E" w:rsidRDefault="000866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3A" w:rsidRDefault="00D77C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647700" cy="6477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572" t="10497" r="8570" b="9392"/>
                  <a:stretch/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F643A" w:rsidRDefault="00D77CCB" w:rsidP="00D77CCB">
    <w:pPr>
      <w:pStyle w:val="Intestazione"/>
    </w:pPr>
    <w:r>
      <w:t xml:space="preserve">                                                                                                                  </w:t>
    </w:r>
  </w:p>
  <w:p w:rsidR="002F643A" w:rsidRDefault="00D4083C" w:rsidP="00B271E3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171450</wp:posOffset>
          </wp:positionV>
          <wp:extent cx="1463040" cy="281305"/>
          <wp:effectExtent l="0" t="0" r="3810" b="4445"/>
          <wp:wrapTight wrapText="bothSides">
            <wp:wrapPolygon edited="0">
              <wp:start x="0" y="0"/>
              <wp:lineTo x="0" y="20479"/>
              <wp:lineTo x="21375" y="20479"/>
              <wp:lineTo x="21375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CCB" w:rsidRDefault="00BB443E" w:rsidP="00B271E3">
    <w:pPr>
      <w:pStyle w:val="Intestazione"/>
      <w:jc w:val="right"/>
    </w:pPr>
    <w:r w:rsidRPr="00BB443E">
      <w:rPr>
        <w:noProof/>
        <w:color w:val="000000" w:themeColor="text1"/>
      </w:rPr>
      <w:pict>
        <v:line id="Connettore diritto 6" o:spid="_x0000_s4097" style="position:absolute;left:0;text-align:left;flip:y;z-index:251660288;visibility:visible" from="66.3pt,9.65pt" to="316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" strokecolor="black [3213]" strokeweight=".5pt">
          <v:stroke joinstyle="miter"/>
        </v:line>
      </w:pict>
    </w:r>
  </w:p>
  <w:p w:rsidR="00D77CCB" w:rsidRDefault="00D77CCB" w:rsidP="00B271E3">
    <w:pPr>
      <w:pStyle w:val="Intestazione"/>
      <w:jc w:val="right"/>
    </w:pPr>
  </w:p>
  <w:p w:rsidR="00B20C42" w:rsidRDefault="00B20C42" w:rsidP="00B271E3">
    <w:pPr>
      <w:pStyle w:val="Intestazione"/>
      <w:jc w:val="right"/>
    </w:pPr>
  </w:p>
  <w:p w:rsidR="0008668E" w:rsidRDefault="005015F6" w:rsidP="005015F6">
    <w:pPr>
      <w:jc w:val="center"/>
    </w:pPr>
    <w:r>
      <w:t xml:space="preserve">Relazione </w:t>
    </w:r>
  </w:p>
  <w:p w:rsidR="005015F6" w:rsidRDefault="005015F6" w:rsidP="005015F6">
    <w:pPr>
      <w:jc w:val="center"/>
    </w:pPr>
    <w:r>
      <w:t>Pierantonio Muzzetto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1BC"/>
    <w:multiLevelType w:val="hybridMultilevel"/>
    <w:tmpl w:val="CB3A1224"/>
    <w:lvl w:ilvl="0" w:tplc="F4D8C5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86544"/>
    <w:multiLevelType w:val="hybridMultilevel"/>
    <w:tmpl w:val="02DAD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4F1F"/>
    <w:multiLevelType w:val="hybridMultilevel"/>
    <w:tmpl w:val="2B607BC2"/>
    <w:lvl w:ilvl="0" w:tplc="40C8B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C5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F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F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0F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2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6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6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9F7BB3"/>
    <w:multiLevelType w:val="hybridMultilevel"/>
    <w:tmpl w:val="0AC2F290"/>
    <w:lvl w:ilvl="0" w:tplc="7ABC11C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74528E6"/>
    <w:multiLevelType w:val="hybridMultilevel"/>
    <w:tmpl w:val="33E4346E"/>
    <w:lvl w:ilvl="0" w:tplc="704EE106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E6A3508"/>
    <w:multiLevelType w:val="hybridMultilevel"/>
    <w:tmpl w:val="A916371E"/>
    <w:lvl w:ilvl="0" w:tplc="30FA58F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3ADD"/>
    <w:multiLevelType w:val="hybridMultilevel"/>
    <w:tmpl w:val="2E1072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755CB"/>
    <w:multiLevelType w:val="hybridMultilevel"/>
    <w:tmpl w:val="8E7E1E5E"/>
    <w:lvl w:ilvl="0" w:tplc="B056811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F3005"/>
    <w:multiLevelType w:val="hybridMultilevel"/>
    <w:tmpl w:val="C688FD2A"/>
    <w:lvl w:ilvl="0" w:tplc="F89C0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E6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08673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6A59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9E8A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2A0F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3ACB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11ED5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EC07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6C4B3920"/>
    <w:multiLevelType w:val="hybridMultilevel"/>
    <w:tmpl w:val="203AA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66EA"/>
    <w:rsid w:val="00024F8F"/>
    <w:rsid w:val="00071652"/>
    <w:rsid w:val="0008668E"/>
    <w:rsid w:val="000974F6"/>
    <w:rsid w:val="000A628C"/>
    <w:rsid w:val="000B4BFB"/>
    <w:rsid w:val="000B6DC6"/>
    <w:rsid w:val="000C58E1"/>
    <w:rsid w:val="000E1768"/>
    <w:rsid w:val="000E645B"/>
    <w:rsid w:val="000F5A00"/>
    <w:rsid w:val="0012282B"/>
    <w:rsid w:val="001772AE"/>
    <w:rsid w:val="00194E76"/>
    <w:rsid w:val="001C010B"/>
    <w:rsid w:val="001C3E34"/>
    <w:rsid w:val="001C4F8E"/>
    <w:rsid w:val="001D5D3D"/>
    <w:rsid w:val="001E57EA"/>
    <w:rsid w:val="00202C67"/>
    <w:rsid w:val="00217986"/>
    <w:rsid w:val="002268D6"/>
    <w:rsid w:val="00227B8B"/>
    <w:rsid w:val="002455DE"/>
    <w:rsid w:val="00263981"/>
    <w:rsid w:val="002702A7"/>
    <w:rsid w:val="00274036"/>
    <w:rsid w:val="00280FD0"/>
    <w:rsid w:val="002B480F"/>
    <w:rsid w:val="002B590F"/>
    <w:rsid w:val="002B7ADD"/>
    <w:rsid w:val="002C5C50"/>
    <w:rsid w:val="002F643A"/>
    <w:rsid w:val="003070E0"/>
    <w:rsid w:val="0032111D"/>
    <w:rsid w:val="003554CE"/>
    <w:rsid w:val="00365A42"/>
    <w:rsid w:val="00367FC7"/>
    <w:rsid w:val="00371FF7"/>
    <w:rsid w:val="00374052"/>
    <w:rsid w:val="00374CE1"/>
    <w:rsid w:val="003A6081"/>
    <w:rsid w:val="003D5D67"/>
    <w:rsid w:val="003F5FF2"/>
    <w:rsid w:val="004033B4"/>
    <w:rsid w:val="00403D92"/>
    <w:rsid w:val="00411F46"/>
    <w:rsid w:val="004201C8"/>
    <w:rsid w:val="00427066"/>
    <w:rsid w:val="00452515"/>
    <w:rsid w:val="004553F7"/>
    <w:rsid w:val="004854B7"/>
    <w:rsid w:val="004865C7"/>
    <w:rsid w:val="00494174"/>
    <w:rsid w:val="004B28DC"/>
    <w:rsid w:val="004D4B55"/>
    <w:rsid w:val="004D5140"/>
    <w:rsid w:val="004D6A7B"/>
    <w:rsid w:val="004E4240"/>
    <w:rsid w:val="004F04BD"/>
    <w:rsid w:val="004F5A7E"/>
    <w:rsid w:val="005015F6"/>
    <w:rsid w:val="005025EF"/>
    <w:rsid w:val="005303F0"/>
    <w:rsid w:val="00535702"/>
    <w:rsid w:val="00564354"/>
    <w:rsid w:val="005902EB"/>
    <w:rsid w:val="00590A3B"/>
    <w:rsid w:val="005926ED"/>
    <w:rsid w:val="005F32E0"/>
    <w:rsid w:val="006312FE"/>
    <w:rsid w:val="00632795"/>
    <w:rsid w:val="006503EE"/>
    <w:rsid w:val="00681608"/>
    <w:rsid w:val="006844DB"/>
    <w:rsid w:val="0069111D"/>
    <w:rsid w:val="006A3031"/>
    <w:rsid w:val="006B2F7E"/>
    <w:rsid w:val="006C7DDD"/>
    <w:rsid w:val="006D7CA8"/>
    <w:rsid w:val="0070347A"/>
    <w:rsid w:val="00714624"/>
    <w:rsid w:val="00734E1A"/>
    <w:rsid w:val="00781284"/>
    <w:rsid w:val="00794223"/>
    <w:rsid w:val="007C29C2"/>
    <w:rsid w:val="007D1756"/>
    <w:rsid w:val="007D2216"/>
    <w:rsid w:val="007D3DCF"/>
    <w:rsid w:val="007E4EC9"/>
    <w:rsid w:val="0082358B"/>
    <w:rsid w:val="00830253"/>
    <w:rsid w:val="00845AB3"/>
    <w:rsid w:val="00860995"/>
    <w:rsid w:val="008A7790"/>
    <w:rsid w:val="008B2C6E"/>
    <w:rsid w:val="008C35BF"/>
    <w:rsid w:val="008C4E9A"/>
    <w:rsid w:val="008E0BA9"/>
    <w:rsid w:val="008E210A"/>
    <w:rsid w:val="00912444"/>
    <w:rsid w:val="00943575"/>
    <w:rsid w:val="00951D4B"/>
    <w:rsid w:val="00962F57"/>
    <w:rsid w:val="0096505E"/>
    <w:rsid w:val="00983210"/>
    <w:rsid w:val="00994A72"/>
    <w:rsid w:val="009A197B"/>
    <w:rsid w:val="009A742A"/>
    <w:rsid w:val="009D4732"/>
    <w:rsid w:val="009D51FD"/>
    <w:rsid w:val="00A40182"/>
    <w:rsid w:val="00A7201B"/>
    <w:rsid w:val="00A932C2"/>
    <w:rsid w:val="00A945C5"/>
    <w:rsid w:val="00A957AC"/>
    <w:rsid w:val="00AC40F5"/>
    <w:rsid w:val="00AC48AB"/>
    <w:rsid w:val="00AD669A"/>
    <w:rsid w:val="00AE3557"/>
    <w:rsid w:val="00B144D3"/>
    <w:rsid w:val="00B20C42"/>
    <w:rsid w:val="00B23E80"/>
    <w:rsid w:val="00B271E3"/>
    <w:rsid w:val="00B429F2"/>
    <w:rsid w:val="00B66298"/>
    <w:rsid w:val="00B66ED4"/>
    <w:rsid w:val="00B74086"/>
    <w:rsid w:val="00B76EC8"/>
    <w:rsid w:val="00B96CB7"/>
    <w:rsid w:val="00BA6F64"/>
    <w:rsid w:val="00BB382C"/>
    <w:rsid w:val="00BB443E"/>
    <w:rsid w:val="00BE66EA"/>
    <w:rsid w:val="00C05B15"/>
    <w:rsid w:val="00C12D4A"/>
    <w:rsid w:val="00C14AF3"/>
    <w:rsid w:val="00C36334"/>
    <w:rsid w:val="00C36A9E"/>
    <w:rsid w:val="00C37BAB"/>
    <w:rsid w:val="00C52AC1"/>
    <w:rsid w:val="00C60A3F"/>
    <w:rsid w:val="00C75C8D"/>
    <w:rsid w:val="00C90BEE"/>
    <w:rsid w:val="00CA68AF"/>
    <w:rsid w:val="00CE2350"/>
    <w:rsid w:val="00CE48CB"/>
    <w:rsid w:val="00CF0A36"/>
    <w:rsid w:val="00D251D9"/>
    <w:rsid w:val="00D4083C"/>
    <w:rsid w:val="00D5781A"/>
    <w:rsid w:val="00D73A98"/>
    <w:rsid w:val="00D775A9"/>
    <w:rsid w:val="00D77CCB"/>
    <w:rsid w:val="00DA337B"/>
    <w:rsid w:val="00DA49B2"/>
    <w:rsid w:val="00E235CE"/>
    <w:rsid w:val="00E2513D"/>
    <w:rsid w:val="00E26AE7"/>
    <w:rsid w:val="00E377B4"/>
    <w:rsid w:val="00E45031"/>
    <w:rsid w:val="00E54625"/>
    <w:rsid w:val="00E57A4F"/>
    <w:rsid w:val="00E6597F"/>
    <w:rsid w:val="00E74E5A"/>
    <w:rsid w:val="00E7630C"/>
    <w:rsid w:val="00E84D27"/>
    <w:rsid w:val="00E95E13"/>
    <w:rsid w:val="00EB5DC4"/>
    <w:rsid w:val="00ED7AD8"/>
    <w:rsid w:val="00EE748C"/>
    <w:rsid w:val="00EF711C"/>
    <w:rsid w:val="00F04158"/>
    <w:rsid w:val="00F06AE6"/>
    <w:rsid w:val="00F12A3A"/>
    <w:rsid w:val="00F502D6"/>
    <w:rsid w:val="00F55FCC"/>
    <w:rsid w:val="00F5792A"/>
    <w:rsid w:val="00F6417A"/>
    <w:rsid w:val="00F7510B"/>
    <w:rsid w:val="00F75AD6"/>
    <w:rsid w:val="00F77539"/>
    <w:rsid w:val="00FA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6EA"/>
  </w:style>
  <w:style w:type="paragraph" w:styleId="Pidipagina">
    <w:name w:val="footer"/>
    <w:basedOn w:val="Normale"/>
    <w:link w:val="PidipaginaCarattere"/>
    <w:uiPriority w:val="99"/>
    <w:unhideWhenUsed/>
    <w:rsid w:val="00BE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6EA"/>
  </w:style>
  <w:style w:type="character" w:styleId="Collegamentoipertestuale">
    <w:name w:val="Hyperlink"/>
    <w:basedOn w:val="Carpredefinitoparagrafo"/>
    <w:uiPriority w:val="99"/>
    <w:unhideWhenUsed/>
    <w:rsid w:val="001772A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72A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1462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90BEE"/>
    <w:rPr>
      <w:color w:val="954F72" w:themeColor="followedHyperlink"/>
      <w:u w:val="single"/>
    </w:rPr>
  </w:style>
  <w:style w:type="paragraph" w:customStyle="1" w:styleId="Default">
    <w:name w:val="Default"/>
    <w:rsid w:val="001D5D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C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17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3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53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53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3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24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2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6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69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16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938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193">
          <w:marLeft w:val="547"/>
          <w:marRight w:val="173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9">
          <w:marLeft w:val="547"/>
          <w:marRight w:val="173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6C5C-097B-487D-8CEA-154D0E7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muzzetto</dc:creator>
  <cp:lastModifiedBy>Anna</cp:lastModifiedBy>
  <cp:revision>2</cp:revision>
  <cp:lastPrinted>2019-09-22T10:22:00Z</cp:lastPrinted>
  <dcterms:created xsi:type="dcterms:W3CDTF">2019-10-01T09:22:00Z</dcterms:created>
  <dcterms:modified xsi:type="dcterms:W3CDTF">2019-10-01T09:22:00Z</dcterms:modified>
</cp:coreProperties>
</file>